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Texas Department of Agriculture to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MOTOR FUEL AND METERING AND QUALITY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  Notwithstanding any other law, the department shall enforce the provisions of this chapter and shall supervise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  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  The legal standard for the weight or measure of motor fuel in this state is the standard weight or measure adopted and used by the government of the United States for that motor fuel.  If the United States does not provide a standard weight or measure for motor fuel, the standard for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CAPACITY.  (a)  The standard unit of measure of capacity for liquids is the gallon.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mechanism or machine that is adapted to measure and deliver liquid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WEIGHING OR MEASURING DEVICES.  (a)  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  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in violation of this section, the person sells motor fuel by other than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  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servant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  A person commits an offense if the person or the person's representative or agent knowingly uses an incorrect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established by the department under Section 2310.108.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  The department shall from time to time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  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department may issue and enforce a written or printed order to stop the sale of the motor fuel. The department shall present the order to the owner or custodian of the motor fuel or seller of the motor fuel.  The person receiving the order may not sell the motor fuel or provide the service until discharged by a court under Subsection (b) or until the commission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motor fuel or a person selling or offering for sale a service prohibited from sale by an order of the department is entitled to sue in a court of competent jurisdiction where the motor fuel is found or the service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  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Sections 2310.11 or 2310.059 that a discrepancy between the actual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  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in close proximity to motor fuel being sold or offered for sale by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  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TESTS FOR STATE INSTITUTIONS.  As requested by the comptroller or the governing body of a state institution, the department shall test each motor fuel metering device used by a state institution for any purpose, including a motor fuel metering device used in checking the receipt and distribution of supplies.  The department shall report results of the test to the chairman of the governing body of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STANDARDS USED IN INSPECTION.  (a)  The standards of weights and measures maintained by the department and certified by the National Institute of Standards and Technology or a metrology laboratory certified by the National Institute of Standards and Technology are the state's standards by which all state and local standards of weights and measures are tried, authenticated, proved, and certified.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the primary standards in a safe and suitable place in the offices of the department.  The standards may not be moved except for repairs or certification. The department shall maintain the standards in good order and shall submit them to the National Institute of Standards and Technology or to a laboratory approved by the National Institute of Standards and Technology for certification at least once each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standards kept by the state, the department shall maintain a complete set of copies of the original standards for use in adjusting local standards or in the performance of other official duties.  The department may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request of a city, the department shall furnish the city with copies of the state's standards or test and approve other standards acquired by the city.  The city shall reimburse the state for the actual cost of the standards furnished, plus the costs of freight and certification. All standards furnished to or tested for a city shall be true and correct and certified by the department.  The copies used by a city may be of any suitable material or construction that the city requests, subject to approval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a metrology laboratory certified by the National Institute of Standards and Technology and approved by the department, shall inspect and correct the standards used by a department inspector, other department employee, or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to regulate the frequency and place of inspection and correction of the standards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inspect any standard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keep a record of the inspection and character of standards inspected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FEES.  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may not in a state fiscal biennium increase a fee under Subsection (a) for a motor fuel metering device by an amount that exceeds 10 percent of the amount of the fee at the end of the preceding state fiscal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REFUSING TO ALLOW TEST OF MOTOR FUEL METERING DEVICE.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personnel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SALE OR USE OF INCORRECT MOTOR FUEL METERING DEVICE.  (a)  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servant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DISPOSING OF CONDEMNED MOTOR FUEL METERING DEVICE.  A person commits an offense if the person or the person's servant or agent disposes of a motor fuel metering device condemned under Section 2310.105 or 2310.110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2310.113.</w:t>
      </w:r>
      <w:r>
        <w:rPr>
          <w:u w:val="single"/>
        </w:rPr>
        <w:t xml:space="preserve"> </w:t>
      </w:r>
      <w:r>
        <w:rPr>
          <w:u w:val="single"/>
        </w:rPr>
        <w:t xml:space="preserve"> </w:t>
      </w:r>
      <w:r>
        <w:rPr>
          <w:u w:val="single"/>
        </w:rPr>
        <w:t xml:space="preserve">PENALTIES.  An offense under each of Sections 2310.110 through 2310.112 is a Class C misdemeanor.</w:t>
      </w:r>
    </w:p>
    <w:p w:rsidR="003F3435" w:rsidRDefault="0032493E">
      <w:pPr>
        <w:spacing w:line="480" w:lineRule="auto"/>
        <w:jc w:val="center"/>
      </w:pPr>
      <w:r>
        <w:rPr>
          <w:u w:val="single"/>
        </w:rPr>
        <w:t xml:space="preserve">SUBCHAPTER D. 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POWERS AND DUTIES OF DEPARTMENT.  (a)  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Rules adopted by the commission under this subsection must be designed to protect the public health, safety, and welfare and the proper inspection, testing, and operation of commercial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EXEMPTIONS FROM LICENSE REQUIREMENTS.  (a)  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commercial weighing or measuring motor fuel metering device or an employee of the owner or operator of a commercial weighing or measuring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commercial weighing or measuring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device's removal not later than the 10th day after the date the device was removed in the manner provided by department rule;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registration requirements of Section 2310.103 under commission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inspection requirements of Section 2310.102 under commission rules;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required to be inspected by other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SERVICE COMPANY LICENSE REQUIRED.  (a)  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2310.207.</w:t>
      </w:r>
      <w:r>
        <w:rPr>
          <w:u w:val="single"/>
        </w:rPr>
        <w:t xml:space="preserve"> </w:t>
      </w:r>
      <w:r>
        <w:rPr>
          <w:u w:val="single"/>
        </w:rPr>
        <w:t xml:space="preserve"> </w:t>
      </w:r>
      <w:r>
        <w:rPr>
          <w:u w:val="single"/>
        </w:rPr>
        <w:t xml:space="preserve">APPLICATION FOR LICENSE.  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2310.208.</w:t>
      </w:r>
      <w:r>
        <w:rPr>
          <w:u w:val="single"/>
        </w:rPr>
        <w:t xml:space="preserve"> </w:t>
      </w:r>
      <w:r>
        <w:rPr>
          <w:u w:val="single"/>
        </w:rPr>
        <w:t xml:space="preserve"> </w:t>
      </w:r>
      <w:r>
        <w:rPr>
          <w:u w:val="single"/>
        </w:rPr>
        <w:t xml:space="preserve">SERVICE TECHNICIAN LICENSE REQUIREMENTS.  (a)  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require an applicant for the issuance or renewal of a service technician license to meet one or more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practical skills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2310.209.</w:t>
      </w:r>
      <w:r>
        <w:rPr>
          <w:u w:val="single"/>
        </w:rPr>
        <w:t xml:space="preserve"> </w:t>
      </w:r>
      <w:r>
        <w:rPr>
          <w:u w:val="single"/>
        </w:rPr>
        <w:t xml:space="preserve"> </w:t>
      </w:r>
      <w:r>
        <w:rPr>
          <w:u w:val="single"/>
        </w:rPr>
        <w:t xml:space="preserve">SERVICE COMPANY LICENSE REQUIREMENTS.  (a)  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2310.210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2310.210.</w:t>
      </w:r>
      <w:r>
        <w:rPr>
          <w:u w:val="single"/>
        </w:rPr>
        <w:t xml:space="preserve"> </w:t>
      </w:r>
      <w:r>
        <w:rPr>
          <w:u w:val="single"/>
        </w:rPr>
        <w:t xml:space="preserve"> </w:t>
      </w:r>
      <w:r>
        <w:rPr>
          <w:u w:val="single"/>
        </w:rPr>
        <w:t xml:space="preserve">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Insurance Code, and rules adopted by the commissioner of insurance in an amount set by the department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2310.211.</w:t>
      </w:r>
      <w:r>
        <w:rPr>
          <w:u w:val="single"/>
        </w:rPr>
        <w:t xml:space="preserve"> </w:t>
      </w:r>
      <w:r>
        <w:rPr>
          <w:u w:val="single"/>
        </w:rPr>
        <w:t xml:space="preserve"> </w:t>
      </w:r>
      <w:r>
        <w:rPr>
          <w:u w:val="single"/>
        </w:rPr>
        <w:t xml:space="preserve">TERM OF LICENSE.  A license issued under this subchapter is valid for one year unless a different term is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2310.212.</w:t>
      </w:r>
      <w:r>
        <w:rPr>
          <w:u w:val="single"/>
        </w:rPr>
        <w:t xml:space="preserve"> </w:t>
      </w:r>
      <w:r>
        <w:rPr>
          <w:u w:val="single"/>
        </w:rPr>
        <w:t xml:space="preserve"> </w:t>
      </w:r>
      <w:r>
        <w:rPr>
          <w:u w:val="single"/>
        </w:rPr>
        <w:t xml:space="preserve">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2310.213.</w:t>
      </w:r>
      <w:r>
        <w:rPr>
          <w:u w:val="single"/>
        </w:rPr>
        <w:t xml:space="preserve"> </w:t>
      </w:r>
      <w:r>
        <w:rPr>
          <w:u w:val="single"/>
        </w:rPr>
        <w:t xml:space="preserve"> </w:t>
      </w:r>
      <w:r>
        <w:rPr>
          <w:u w:val="single"/>
        </w:rPr>
        <w:t xml:space="preserve">PRACTICE BY LICENSE HOLDER.  (a)  A license holder shall perform device maintenance activities in compliance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commission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2310.214.</w:t>
      </w:r>
      <w:r>
        <w:rPr>
          <w:u w:val="single"/>
        </w:rPr>
        <w:t xml:space="preserve"> </w:t>
      </w:r>
      <w:r>
        <w:rPr>
          <w:u w:val="single"/>
        </w:rPr>
        <w:t xml:space="preserve"> </w:t>
      </w:r>
      <w:r>
        <w:rPr>
          <w:u w:val="single"/>
        </w:rPr>
        <w:t xml:space="preserve">CRIMINAL PENALTY.  (a)  A person commits an offense if the person violates Section 2310.205 or 2310.206 or causes another person to violate Section 2310.205 or 2310.206.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13.1015, Agriculture Code, is transferred to Subchapter C, Chapter 2310, Occupations Code, redesignated as Section 2310.102,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Unless a motor fuel metering device is exempt from the application of this section by department rule, a motor fuel metering device shall be inspected, tested, and calibrated for correctness by a license holder under Subchapter </w:t>
      </w:r>
      <w:r>
        <w:rPr>
          <w:u w:val="single"/>
        </w:rPr>
        <w:t xml:space="preserve">D</w:t>
      </w:r>
      <w:r>
        <w:t xml:space="preserve"> [</w:t>
      </w:r>
      <w:r>
        <w:rPr>
          <w:strike/>
        </w:rPr>
        <w:t xml:space="preserve">I</w:t>
      </w:r>
      <w:r>
        <w:t xml:space="preserve">] at least once every two years if:</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the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Subchapter </w:t>
      </w:r>
      <w:r>
        <w:rPr>
          <w:u w:val="single"/>
        </w:rPr>
        <w:t xml:space="preserve">D</w:t>
      </w:r>
      <w:r>
        <w:t xml:space="preserve"> [</w:t>
      </w:r>
      <w:r>
        <w:rPr>
          <w:strike/>
        </w:rPr>
        <w:t xml:space="preserve">I</w:t>
      </w:r>
      <w:r>
        <w:t xml:space="preserve">] under contract with the operator or user of the motor fuel metering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13.1016, Agriculture Code, is transferred to Subchapter C, Chapter 2310, Occupations Code, as added by this act, redesignated as Section 2310.103,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  Unless a motor fuel metering device is exempt from the application of this section by department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any fees required under Section </w:t>
      </w:r>
      <w:r>
        <w:rPr>
          <w:u w:val="single"/>
        </w:rPr>
        <w:t xml:space="preserve">2310.109</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$50 per device, with a maximum penalty amount of $500 per year for the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13.1017, Agriculture Code, is transferred to Subchapter C, Chapter 2310, Occupations Code, as added by this act, redesignated as Section 2310.104,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2310.104</w:t>
      </w:r>
      <w:r xml:space="preserve">
        <w:t> </w:t>
      </w:r>
      <w:r>
        <w:t xml:space="preserve">[</w:t>
      </w:r>
      <w:r>
        <w:rPr>
          <w:strike/>
        </w:rPr>
        <w:t xml:space="preserve">13.1017</w:t>
      </w:r>
      <w:r>
        <w:t xml:space="preserve">].</w:t>
      </w:r>
      <w:r xml:space="preserve">
        <w:t> </w:t>
      </w:r>
      <w:r xml:space="preserve">
        <w:t> </w:t>
      </w:r>
      <w:r>
        <w:t xml:space="preserve">COMPLAINTS REGARDING MOTOR FUEL METERING DEVICES.  (a)  The department shall receive complaints regarding motor fuel metering devices.</w:t>
      </w:r>
    </w:p>
    <w:p w:rsidR="003F3435" w:rsidRDefault="0032493E">
      <w:pPr>
        <w:spacing w:line="480" w:lineRule="auto"/>
        <w:ind w:firstLine="720"/>
        <w:jc w:val="both"/>
      </w:pPr>
      <w:r>
        <w:t xml:space="preserve">(b)</w:t>
      </w:r>
      <w:r xml:space="preserve">
        <w:t> </w:t>
      </w:r>
      <w:r xml:space="preserve">
        <w:t> </w:t>
      </w:r>
      <w:r>
        <w:t xml:space="preserve">After receiving a complaint regarding a motor fuel metering device, the department shall determine the date the device was last inspected under Section </w:t>
      </w:r>
      <w:r>
        <w:rPr>
          <w:u w:val="single"/>
        </w:rPr>
        <w:t xml:space="preserve">2310.102</w:t>
      </w:r>
      <w:r>
        <w:t xml:space="preserve"> [</w:t>
      </w:r>
      <w:r>
        <w:rPr>
          <w:strike/>
        </w:rPr>
        <w:t xml:space="preserve">13.1015</w:t>
      </w:r>
      <w:r>
        <w:t xml:space="preserve">] and the number of complaints received by the department in the previous 12 months regarding motor fuel metering devices at the premises where the device subject to the complaint is located.</w:t>
      </w:r>
    </w:p>
    <w:p w:rsidR="003F3435" w:rsidRDefault="0032493E">
      <w:pPr>
        <w:spacing w:line="480" w:lineRule="auto"/>
        <w:ind w:firstLine="720"/>
        <w:jc w:val="both"/>
      </w:pPr>
      <w:r>
        <w:t xml:space="preserve">(c)</w:t>
      </w:r>
      <w:r xml:space="preserve">
        <w:t> </w:t>
      </w:r>
      <w:r xml:space="preserve">
        <w:t> </w:t>
      </w:r>
      <w:r>
        <w:t xml:space="preserve">The department shall notify the person who last registered the motor fuel metering device and take no further action on the complaint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not more than 18 months before the date the complaint is received; and</w:t>
      </w:r>
    </w:p>
    <w:p w:rsidR="003F3435" w:rsidRDefault="0032493E">
      <w:pPr>
        <w:spacing w:line="480" w:lineRule="auto"/>
        <w:ind w:firstLine="1440"/>
        <w:jc w:val="both"/>
      </w:pPr>
      <w:r>
        <w:t xml:space="preserve">(2)</w:t>
      </w:r>
      <w:r xml:space="preserve">
        <w:t> </w:t>
      </w:r>
      <w:r xml:space="preserve">
        <w:t> </w:t>
      </w:r>
      <w:r>
        <w:t xml:space="preserve">the department received not more than two complaints in the previous 12 months regarding motor fuel metering devices at the premises where the device is located.</w:t>
      </w:r>
    </w:p>
    <w:p w:rsidR="003F3435" w:rsidRDefault="0032493E">
      <w:pPr>
        <w:spacing w:line="480" w:lineRule="auto"/>
        <w:ind w:firstLine="720"/>
        <w:jc w:val="both"/>
      </w:pPr>
      <w:r>
        <w:t xml:space="preserve">(d)</w:t>
      </w:r>
      <w:r xml:space="preserve">
        <w:t> </w:t>
      </w:r>
      <w:r xml:space="preserve">
        <w:t> </w:t>
      </w:r>
      <w:r>
        <w:t xml:space="preserve">The department shall notify the person who last registered the motor fuel metering device and require the device to be inspected by a license holder under Section </w:t>
      </w:r>
      <w:r>
        <w:rPr>
          <w:u w:val="single"/>
        </w:rPr>
        <w:t xml:space="preserve">2310.102</w:t>
      </w:r>
      <w:r>
        <w:t xml:space="preserve"> [</w:t>
      </w:r>
      <w:r>
        <w:rPr>
          <w:strike/>
        </w:rPr>
        <w:t xml:space="preserve">13.1015</w:t>
      </w:r>
      <w:r>
        <w:t xml:space="preserve">] not later than one month after the notification date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more than 18 months before the date the complaint is received; or</w:t>
      </w:r>
    </w:p>
    <w:p w:rsidR="003F3435" w:rsidRDefault="0032493E">
      <w:pPr>
        <w:spacing w:line="480" w:lineRule="auto"/>
        <w:ind w:firstLine="1440"/>
        <w:jc w:val="both"/>
      </w:pPr>
      <w:r>
        <w:t xml:space="preserve">(2)</w:t>
      </w:r>
      <w:r xml:space="preserve">
        <w:t> </w:t>
      </w:r>
      <w:r xml:space="preserve">
        <w:t> </w:t>
      </w:r>
      <w:r>
        <w:t xml:space="preserve">the department received at least three complaints in the previous 12 months regarding motor fuel metering devices at the premises where the device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17.051, 17.071, and 17.072, Agriculture Code, are transferred to Chapter 2310, Occupations Code, as added by this Act, redesignated as Subchapter F, and amended to read as follows:</w:t>
      </w:r>
    </w:p>
    <w:p w:rsidR="003F3435" w:rsidRDefault="0032493E">
      <w:pPr>
        <w:spacing w:line="480" w:lineRule="auto"/>
        <w:jc w:val="center"/>
      </w:pPr>
      <w:r>
        <w:rPr>
          <w:u w:val="single"/>
        </w:rPr>
        <w:t xml:space="preserve">SUBCHAPTER F.  SALE, DELIVERY, AND QUALITY OF MOTOR FEUL</w:t>
      </w:r>
    </w:p>
    <w:p w:rsidR="003F3435" w:rsidRDefault="0032493E">
      <w:pPr>
        <w:spacing w:line="480" w:lineRule="auto"/>
        <w:ind w:firstLine="720"/>
        <w:jc w:val="both"/>
      </w:pPr>
      <w:r>
        <w:t xml:space="preserve">Sec.</w:t>
      </w:r>
      <w:r xml:space="preserve">
        <w:t> </w:t>
      </w:r>
      <w:r>
        <w:rPr>
          <w:u w:val="single"/>
        </w:rPr>
        <w:t xml:space="preserve">2310.251</w:t>
      </w:r>
      <w:r xml:space="preserve">
        <w:t> </w:t>
      </w:r>
      <w:r>
        <w:t xml:space="preserve">[</w:t>
      </w:r>
      <w:r>
        <w:rPr>
          <w:strike/>
        </w:rPr>
        <w:t xml:space="preserve">17.051</w:t>
      </w:r>
      <w:r>
        <w:t xml:space="preserve">].</w:t>
      </w:r>
      <w:r xml:space="preserve">
        <w:t> </w:t>
      </w:r>
      <w:r xml:space="preserve">
        <w:t> </w:t>
      </w:r>
      <w:r>
        <w:t xml:space="preserve">NOTICE OF SALE OF ALCOHOL AND FUEL MIXTURE.  (a)  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 complies with Subsection (b).</w:t>
      </w:r>
    </w:p>
    <w:p w:rsidR="003F3435" w:rsidRDefault="0032493E">
      <w:pPr>
        <w:spacing w:line="480" w:lineRule="auto"/>
        <w:ind w:firstLine="720"/>
        <w:jc w:val="both"/>
      </w:pPr>
      <w:r>
        <w:t xml:space="preserve">(b)</w:t>
      </w:r>
      <w:r xml:space="preserve">
        <w:t> </w:t>
      </w:r>
      <w:r xml:space="preserve">
        <w:t> </w:t>
      </w:r>
      <w:r>
        <w:t xml:space="preserve">A sign required by Subsection (a) must:</w:t>
      </w:r>
    </w:p>
    <w:p w:rsidR="003F3435" w:rsidRDefault="0032493E">
      <w:pPr>
        <w:spacing w:line="480" w:lineRule="auto"/>
        <w:ind w:firstLine="1440"/>
        <w:jc w:val="both"/>
      </w:pPr>
      <w:r>
        <w:t xml:space="preserve">(1)</w:t>
      </w:r>
      <w:r xml:space="preserve">
        <w:t> </w:t>
      </w:r>
      <w:r xml:space="preserve">
        <w:t> </w:t>
      </w:r>
      <w:r>
        <w:t xml:space="preserve">be displayed on each face of the motor fuel pump on which the price of the motor fuel mixture sold from the pump is displayed;</w:t>
      </w:r>
    </w:p>
    <w:p w:rsidR="003F3435" w:rsidRDefault="0032493E">
      <w:pPr>
        <w:spacing w:line="480" w:lineRule="auto"/>
        <w:ind w:firstLine="1440"/>
        <w:jc w:val="both"/>
      </w:pPr>
      <w:r>
        <w:t xml:space="preserve">(2)</w:t>
      </w:r>
      <w:r xml:space="preserve">
        <w:t> </w:t>
      </w:r>
      <w:r xml:space="preserve">
        <w:t> </w:t>
      </w:r>
      <w:r>
        <w:t xml:space="preserve">state "Contains Ethanol" or "Contains Methanol," as applicable;</w:t>
      </w:r>
    </w:p>
    <w:p w:rsidR="003F3435" w:rsidRDefault="0032493E">
      <w:pPr>
        <w:spacing w:line="480" w:lineRule="auto"/>
        <w:ind w:firstLine="1440"/>
        <w:jc w:val="both"/>
      </w:pPr>
      <w:r>
        <w:t xml:space="preserve">(3)</w:t>
      </w:r>
      <w:r xml:space="preserve">
        <w:t> </w:t>
      </w:r>
      <w:r xml:space="preserve">
        <w:t> </w:t>
      </w:r>
      <w:r>
        <w:t xml:space="preserve">appear in contrasting colors with block letters at least one-half inch high and one-fourth inch wide; and</w:t>
      </w:r>
    </w:p>
    <w:p w:rsidR="003F3435" w:rsidRDefault="0032493E">
      <w:pPr>
        <w:spacing w:line="480" w:lineRule="auto"/>
        <w:ind w:firstLine="1440"/>
        <w:jc w:val="both"/>
      </w:pPr>
      <w:r>
        <w:t xml:space="preserve">(4)</w:t>
      </w:r>
      <w:r xml:space="preserve">
        <w:t> </w:t>
      </w:r>
      <w:r xml:space="preserve">
        <w:t> </w:t>
      </w:r>
      <w:r>
        <w:t xml:space="preserve">be displayed in a clear, conspicuous, and prominent manner, visible to customers using either side of the pump.</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This section does not prohibit the posting of any other alcohol or additive information. Other alcohol or additive information and any relevant posting are subject to regulation by the </w:t>
      </w:r>
      <w:r>
        <w:rPr>
          <w:u w:val="single"/>
        </w:rPr>
        <w:t xml:space="preserve">department</w:t>
      </w:r>
      <w:r>
        <w:t xml:space="preserve"> [</w:t>
      </w:r>
      <w:r>
        <w:rPr>
          <w:strike/>
        </w:rPr>
        <w:t xml:space="preserve">commissioner</w:t>
      </w:r>
      <w:r>
        <w:t xml:space="preserve">].</w:t>
      </w:r>
    </w:p>
    <w:p w:rsidR="003F3435" w:rsidRDefault="0032493E">
      <w:pPr>
        <w:spacing w:line="480" w:lineRule="auto"/>
        <w:ind w:firstLine="720"/>
        <w:jc w:val="both"/>
      </w:pPr>
      <w:r>
        <w:t xml:space="preserve">Sec.</w:t>
      </w:r>
      <w:r xml:space="preserve">
        <w:t> </w:t>
      </w:r>
      <w:r>
        <w:rPr>
          <w:u w:val="single"/>
        </w:rPr>
        <w:t xml:space="preserve">2310.252</w:t>
      </w:r>
      <w:r xml:space="preserve">
        <w:t> </w:t>
      </w:r>
      <w:r>
        <w:t xml:space="preserve">[</w:t>
      </w:r>
      <w:r>
        <w:rPr>
          <w:strike/>
        </w:rPr>
        <w:t xml:space="preserve">17.071</w:t>
      </w:r>
      <w:r>
        <w:t xml:space="preserve">].</w:t>
      </w:r>
      <w:r xml:space="preserve">
        <w:t> </w:t>
      </w:r>
      <w:r xml:space="preserve">
        <w:t> </w:t>
      </w:r>
      <w:r>
        <w:t xml:space="preserve">MINIMUM MOTOR FUEL QUALITY AND TESTING STANDARDS.  (a)  The department by rule shall adopt minimum motor fuel quality and testing standards for motor fuel that is sold or offered for sale in this state. The standards must comply with the nationally recognized minimum standards established by:</w:t>
      </w:r>
    </w:p>
    <w:p w:rsidR="003F3435" w:rsidRDefault="0032493E">
      <w:pPr>
        <w:spacing w:line="480" w:lineRule="auto"/>
        <w:ind w:firstLine="1440"/>
        <w:jc w:val="both"/>
      </w:pPr>
      <w:r>
        <w:t xml:space="preserve">(1)</w:t>
      </w:r>
      <w:r xml:space="preserve">
        <w:t> </w:t>
      </w:r>
      <w:r xml:space="preserve">
        <w:t> </w:t>
      </w:r>
      <w:r>
        <w:t xml:space="preserve">the American Society for Testing and Materials, for motor fuels other than motor fuels blended with ethanol; and</w:t>
      </w:r>
    </w:p>
    <w:p w:rsidR="003F3435" w:rsidRDefault="0032493E">
      <w:pPr>
        <w:spacing w:line="480" w:lineRule="auto"/>
        <w:ind w:firstLine="1440"/>
        <w:jc w:val="both"/>
      </w:pPr>
      <w:r>
        <w:t xml:space="preserve">(2)</w:t>
      </w:r>
      <w:r xml:space="preserve">
        <w:t> </w:t>
      </w:r>
      <w:r xml:space="preserve">
        <w:t> </w:t>
      </w:r>
      <w:r>
        <w:t xml:space="preserve">the National Institute of Standards and Technology, for motor fuels blended with ethanol.</w:t>
      </w:r>
    </w:p>
    <w:p w:rsidR="003F3435" w:rsidRDefault="0032493E">
      <w:pPr>
        <w:spacing w:line="480" w:lineRule="auto"/>
        <w:ind w:firstLine="720"/>
        <w:jc w:val="both"/>
      </w:pPr>
      <w:r>
        <w:t xml:space="preserve">(b)</w:t>
      </w:r>
      <w:r xml:space="preserve">
        <w:t> </w:t>
      </w:r>
      <w:r xml:space="preserve">
        <w:t> </w:t>
      </w:r>
      <w:r>
        <w:t xml:space="preserve">The department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t xml:space="preserve">Sec.</w:t>
      </w:r>
      <w:r xml:space="preserve">
        <w:t> </w:t>
      </w:r>
      <w:r>
        <w:rPr>
          <w:u w:val="single"/>
        </w:rPr>
        <w:t xml:space="preserve">2310.253</w:t>
      </w:r>
      <w:r xml:space="preserve">
        <w:t> </w:t>
      </w:r>
      <w:r>
        <w:t xml:space="preserve">[</w:t>
      </w:r>
      <w:r>
        <w:rPr>
          <w:strike/>
        </w:rPr>
        <w:t xml:space="preserve">17.072</w:t>
      </w:r>
      <w:r>
        <w:t xml:space="preserve">].</w:t>
      </w:r>
      <w:r xml:space="preserve">
        <w:t> </w:t>
      </w:r>
      <w:r xml:space="preserve">
        <w:t> </w:t>
      </w:r>
      <w:r>
        <w:t xml:space="preserve">TESTING OF MOTOR FUEL QUALITY.  (a)  The department or a representative of the department may collect samples and conduct testing at any location where motor fuel is kept, transferred, sold, or offered for sale, to verify that the motor fuel complies with the minimum standards required by Section </w:t>
      </w:r>
      <w:r>
        <w:rPr>
          <w:u w:val="single"/>
        </w:rPr>
        <w:t xml:space="preserve">2310.252</w:t>
      </w:r>
      <w:r>
        <w:t xml:space="preserve"> [</w:t>
      </w:r>
      <w:r>
        <w:rPr>
          <w:strike/>
        </w:rPr>
        <w:t xml:space="preserve">17.071</w:t>
      </w:r>
      <w:r>
        <w:t xml:space="preserve">].</w:t>
      </w:r>
    </w:p>
    <w:p w:rsidR="003F3435" w:rsidRDefault="0032493E">
      <w:pPr>
        <w:spacing w:line="480" w:lineRule="auto"/>
        <w:ind w:firstLine="720"/>
        <w:jc w:val="both"/>
      </w:pPr>
      <w:r>
        <w:t xml:space="preserve">(a-1)</w:t>
      </w:r>
      <w:r xml:space="preserve">
        <w:t> </w:t>
      </w:r>
      <w:r xml:space="preserve">
        <w:t> </w:t>
      </w:r>
      <w:r>
        <w:t xml:space="preserve">The collection of samples and conducting of testing at a dealer's location must be performed by a license holder under </w:t>
      </w:r>
      <w:r>
        <w:rPr>
          <w:u w:val="single"/>
        </w:rPr>
        <w:t xml:space="preserve">Subchapter D of this chapter or</w:t>
      </w:r>
      <w:r>
        <w:t xml:space="preserve"> Subchapter I, Chapter 13, </w:t>
      </w:r>
      <w:r>
        <w:rPr>
          <w:u w:val="single"/>
        </w:rPr>
        <w:t xml:space="preserve">Agriculture Code</w:t>
      </w:r>
      <w:r>
        <w:t xml:space="preserve"> under contract with the dealer.  The license holder is considered a representative of the department for purposes of this section.</w:t>
      </w:r>
    </w:p>
    <w:p w:rsidR="003F3435" w:rsidRDefault="0032493E">
      <w:pPr>
        <w:spacing w:line="480" w:lineRule="auto"/>
        <w:ind w:firstLine="720"/>
        <w:jc w:val="both"/>
      </w:pPr>
      <w:r>
        <w:t xml:space="preserve">(b)</w:t>
      </w:r>
      <w:r xml:space="preserve">
        <w:t> </w:t>
      </w:r>
      <w:r xml:space="preserve">
        <w:t> </w:t>
      </w:r>
      <w:r>
        <w:t xml:space="preserve">On arriving at a facility to conduct testing under Subsection (a), a representative of the department shall notify the owner or manager of the facility of the representative's presence and purpose. The department representative shall follow the most recent applicable procedures specified by ASTM International Standard D4057, D4177, D5842, or D5854 for the collection, sampling, and handling of fuel to prepare for laboratory analysis.</w:t>
      </w:r>
    </w:p>
    <w:p w:rsidR="003F3435" w:rsidRDefault="0032493E">
      <w:pPr>
        <w:spacing w:line="480" w:lineRule="auto"/>
        <w:ind w:firstLine="720"/>
        <w:jc w:val="both"/>
      </w:pPr>
      <w:r>
        <w:t xml:space="preserve">(c)</w:t>
      </w:r>
      <w:r xml:space="preserve">
        <w:t> </w:t>
      </w:r>
      <w:r xml:space="preserve">
        <w:t> </w:t>
      </w:r>
      <w: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13.001, Agriculture Code, is amended by adding a new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 and</w:t>
      </w:r>
    </w:p>
    <w:p w:rsidR="003F3435" w:rsidRDefault="0032493E">
      <w:pPr>
        <w:spacing w:line="480" w:lineRule="auto"/>
        <w:ind w:firstLine="1440"/>
        <w:jc w:val="both"/>
      </w:pPr>
      <w:r>
        <w:t xml:space="preserve">(9)</w:t>
      </w:r>
      <w:r xml:space="preserve">
        <w:t> </w:t>
      </w:r>
      <w:r xml:space="preserve">
        <w:t> </w:t>
      </w:r>
      <w:r>
        <w:t xml:space="preserve">Section 13.1151(b).</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All rules, fees, policies, procedures, decisions, and forms of the Department of Agriculture that relate to a program or activity transferred under this Act and that are in effect on the effective date of the transfer remain in effect until changed by the Texas Commission of Licensing and Regulation.</w:t>
      </w:r>
    </w:p>
    <w:p w:rsidR="003F3435" w:rsidRDefault="0032493E">
      <w:pPr>
        <w:spacing w:line="480" w:lineRule="auto"/>
        <w:ind w:firstLine="720"/>
        <w:jc w:val="both"/>
      </w:pPr>
      <w:r>
        <w:t xml:space="preserve">(b)</w:t>
      </w:r>
      <w:r xml:space="preserve">
        <w:t> </w:t>
      </w:r>
      <w:r xml:space="preserve">
        <w:t> </w:t>
      </w:r>
      <w:r>
        <w:t xml:space="preserve">A license, permit, certificate of registration, or other authorization issued by the Department of Agriculture for a program or activity transferred under this Act is continued in effect as a license, permit, certificate, or other authorization of the Texas Department of Licensing and Regulation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Department of Agriculture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records, and obligations of the Department of Agriculture relating to a program or activity transferred under this Act are transferred to the Texas Department of Licensing and Regulation.</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w:t>
      </w:r>
    </w:p>
    <w:p w:rsidR="003F3435" w:rsidRDefault="0032493E">
      <w:pPr>
        <w:spacing w:line="480" w:lineRule="auto"/>
        <w:ind w:firstLine="720"/>
        <w:jc w:val="both"/>
      </w:pPr>
      <w:r>
        <w:t xml:space="preserve">(f)</w:t>
      </w:r>
      <w:r xml:space="preserve">
        <w:t> </w:t>
      </w:r>
      <w:r xml:space="preserve">
        <w:t> </w:t>
      </w:r>
      <w:r>
        <w:t xml:space="preserve">Unless the context indicates otherwise, a reference in law or administrative rule to the Department of Agriculture with respect to a program or activity transferred under this Act mean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As soon as practicable after the effective date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under this section expires on October 1,2020.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