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1717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person holding office as a municipal judge in more than one municipality at the same time.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574.001(b),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may hold the office of municipal judge for more than one municipality at the same time [</w:t>
      </w:r>
      <w:r>
        <w:rPr>
          <w:strike/>
        </w:rPr>
        <w:t xml:space="preserve">if each office is filled by appointment</w:t>
      </w:r>
      <w:r>
        <w:t xml:space="preserve">].  The holding of these offices at the same time is of benefit to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2020, but only if the constitutional amendment proposed by the 86th Legislature, Regular Session, 2019, permitting a person to hold more than one office as a municipal judge at the same time is approved by the voters.  If that proposed constitutional amendment is not approved by the voters, this Act has no effect.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1717 was passed by the House on April 17, 2019, by the following vote:</w:t>
      </w:r>
      <w:r xml:space="preserve">
        <w:t> </w:t>
      </w:r>
      <w:r xml:space="preserve">
        <w:t> </w:t>
      </w:r>
      <w:r>
        <w:t xml:space="preserve">Yeas 141,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1717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