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86R11221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1717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repealing a provision authorizing a person to hold office as a municipal judge in more than one municipality only if each office is filled by appointment.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574.001(b), Government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2020, but only if the constitutional amendment proposed by the 86th Legislature, Regular Session, 2019, permitting a person to hold more than one office as an unpaid municipal judge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