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86R26954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1730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1730:</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1730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the establishment or expansion of open-enrollment charter schools and the application of facility standards to those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new campus will not be located within one mile of another open-enrollment charter school campus,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new campus will:</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be an adult high school diploma and industry certification charter school established under Section 29.259;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serve students in a residential treatment center or juvenile detention facility;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other campus has been operating at the maximum student enrollment described by the other school's charter for at least the preceding two school years; and</w:t>
      </w:r>
    </w:p>
    <w:p w:rsidR="003F3435" w:rsidRDefault="0032493E">
      <w:pPr>
        <w:spacing w:line="480" w:lineRule="auto"/>
        <w:ind w:firstLine="1440"/>
        <w:jc w:val="both"/>
      </w:pPr>
      <w:r>
        <w:rPr>
          <w:u w:val="single"/>
        </w:rPr>
        <w:t xml:space="preserve">(4)</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 the charter holder does not satisfy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facility standards established under Section 42.352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12.110,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deny an application for a charter for an open-enrollment charter school that the applicant proposes to be located within one mile of another open-enrollment charter school campus,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school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an adult high school diploma and industry certification charter school established under Section 29.259;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 students in a residential treatment center or juvenile detention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campus has been operating at the maximum student enrollment described by the other school's charter for at least the preceding two school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12.114,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deny a request for a revision in which the applicant proposes an open-enrollment charter school campus or site to be located within one mile of another open-enrollment charter school campus,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the proposed campus or site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 </w:t>
      </w:r>
      <w:r>
        <w:rPr>
          <w:u w:val="single"/>
        </w:rPr>
        <w:t xml:space="preserve">be an adult high school diploma and industry certification charter school established under Section 29.259;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serve students in a residential treatment center or juvenile detention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other campus has been operating at the maximum student enrollment described by the other school's charter for at least the preceding two school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application for a charter for an open-enrollment charter school, notice of the establishment of an open-enrollment charter school campus, or a request for a revision to the charter of an open-enrollment charter school submitted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