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86R16095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surgical technologists.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259.002, Health and Safety Code, is amended to read as follows:</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REQUIREMENTS FOR PRACTICING SURGICAL TECHNOLOGY</w:t>
      </w:r>
      <w:r>
        <w:rPr>
          <w:u w:val="single"/>
        </w:rPr>
        <w:t xml:space="preserve">; CONTINUING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259.002, Health and Safety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by a health care facility to practice surgical technology under Subsection (a)(2) or (3) or Subsection (c) shall complete every two years 30 hours of continuing education related to surgical technology.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may restrict the ability of a person employed by the facility to practice surgical technology in the facility if the person fails to complete the continuing education required by Subsection (d) or (e).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259.002(d) and (e), Health and Safety Code, as added by this Act, a person employed by a health care facility to practice surgical technology is not required to complete the continuing education before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