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86R7237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for a junior college district to receive approval from the Texas Higher Education Coordinating Board to offer baccalaureate degree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130.307(b),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junior college may offer a baccalaureate degree program under this subchapter only if its junior college district[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had a taxable property valuation amount of not less than $6 billion in the preceding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received a positive assessment of the overall financial health of the district as reported by the coordinating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