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86R1758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H.B.</w:t>
      </w:r>
      <w:r xml:space="preserve">
        <w:t> </w:t>
      </w:r>
      <w:r>
        <w:t xml:space="preserve">No.</w:t>
      </w:r>
      <w:r xml:space="preserve">
        <w:t> </w:t>
      </w:r>
      <w:r>
        <w:t xml:space="preserve">1751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prohibition on sex discrimination in employment compensation.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21, Labor Code, is amended by adding Section 21.1061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21.1061.</w:t>
      </w:r>
      <w:r>
        <w:rPr>
          <w:u w:val="single"/>
        </w:rPr>
        <w:t xml:space="preserve"> </w:t>
      </w:r>
      <w:r>
        <w:rPr>
          <w:u w:val="single"/>
        </w:rPr>
        <w:t xml:space="preserve"> </w:t>
      </w:r>
      <w:r>
        <w:rPr>
          <w:u w:val="single"/>
        </w:rPr>
        <w:t xml:space="preserve">SEX DISCRIMINATION IN COMPENSATION. </w:t>
      </w:r>
      <w:r>
        <w:rPr>
          <w:u w:val="single"/>
        </w:rPr>
        <w:t xml:space="preserve"> </w:t>
      </w:r>
      <w:r>
        <w:rPr>
          <w:u w:val="single"/>
        </w:rPr>
        <w:t xml:space="preserve">For purposes of this chapter, a violation of Chapter 24 is considered to be discrimination on the basis of sex.</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A, Title 2, Labor Code, is amended by adding Chapter 24 to read as follows:</w:t>
      </w:r>
    </w:p>
    <w:p w:rsidR="003F3435" w:rsidRDefault="0032493E">
      <w:pPr>
        <w:spacing w:line="480" w:lineRule="auto"/>
        <w:jc w:val="center"/>
      </w:pPr>
      <w:r>
        <w:rPr>
          <w:u w:val="single"/>
        </w:rPr>
        <w:t xml:space="preserve">CHAPTER 24.  EMPLOYMENT DISCRIMINATION REGARDING COMPENSATION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"Applicant" means a person who has made an oral or written application with an employer, or has sent a resume or other correspondence to an employer, indicating an interest in employment.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Workforce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"Employee" and "employer"</w:t>
      </w:r>
      <w:r>
        <w:rPr>
          <w:u w:val="single"/>
        </w:rPr>
        <w:t xml:space="preserve"> </w:t>
      </w:r>
      <w:r>
        <w:rPr>
          <w:u w:val="single"/>
        </w:rPr>
        <w:t xml:space="preserve">have the meanings assigned by Section 21.002.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"Wages" has the meaning assigned by Section 61.001.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24.002.</w:t>
      </w:r>
      <w:r>
        <w:rPr>
          <w:u w:val="single"/>
        </w:rPr>
        <w:t xml:space="preserve"> </w:t>
      </w:r>
      <w:r>
        <w:rPr>
          <w:u w:val="single"/>
        </w:rPr>
        <w:t xml:space="preserve"> </w:t>
      </w:r>
      <w:r>
        <w:rPr>
          <w:u w:val="single"/>
        </w:rPr>
        <w:t xml:space="preserve">EMPLOYER INQUIRIES INTO AND CONSIDERATION OF WAGE HISTORY INFORMATION.  (a)  An employer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question regarding an applicant's wage history information on an employment application form;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inquire into or consider an applicant's wage history information;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obtain an applicant's wage history information from a previous employer of the applicant, unless the wages in that previous employment position are subject to disclosure under Chapter 552,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an applicant may provide written authorization to a prospective employer to confirm the applicant's wage history, including benefits or other compensation, only after the prospective employer has made a written offer of employment to the applicant that includes the applicant's wage and benefit information for the position.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24.003.</w:t>
      </w:r>
      <w:r>
        <w:rPr>
          <w:u w:val="single"/>
        </w:rPr>
        <w:t xml:space="preserve"> </w:t>
      </w:r>
      <w:r>
        <w:rPr>
          <w:u w:val="single"/>
        </w:rPr>
        <w:t xml:space="preserve"> </w:t>
      </w:r>
      <w:r>
        <w:rPr>
          <w:u w:val="single"/>
        </w:rPr>
        <w:t xml:space="preserve">PROHIBITION AGAINST DISCRIMINATION IN WAGES. </w:t>
      </w:r>
      <w:r>
        <w:rPr>
          <w:u w:val="single"/>
        </w:rPr>
        <w:t xml:space="preserve"> </w:t>
      </w:r>
      <w:r>
        <w:rPr>
          <w:u w:val="single"/>
        </w:rPr>
        <w:t xml:space="preserve">(a) </w:t>
      </w:r>
      <w:r>
        <w:rPr>
          <w:u w:val="single"/>
        </w:rPr>
        <w:t xml:space="preserve"> </w:t>
      </w:r>
      <w:r>
        <w:rPr>
          <w:u w:val="single"/>
        </w:rPr>
        <w:t xml:space="preserve">For purposes of this section, "business necessity" means an overriding legitimate business purpose such that the factor relied upon in determining wage differential effectively fulfills the business purpose the factor is intended to 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employer commits an unlawful employment practice in violation of this chapter and Chapter 21 if the employer discriminates among employees on the basis of sex by paying wages to an employee at a rate less than the rate at which the employer pays wages to another employee of the opposite sex for the same or substantially similar work on jobs, the performance of which requires equal or substantially similar skill, effort, and responsibility, and which are performed under similar working conditions, except where the payment is made under one of the following factors: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seniority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merit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system that measures earnings by quantity or quality of production;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differential based on a bona fide factor other than sex.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seniority system described by Subsection (b)(1) may not deduct from the employee's service time any leave that the employee took under the Family and Medical Leave Act (29 U.S.C. Section 2601 et seq.) or other applicable family or medical leave to which the employee is entitled.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exception provided by Subsection (b)(4) applies only if the employer demonstrates that the factor: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based on or derived from a differential based on sex in compensation;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related to the position in question;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consistent with business necessity.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employer may not enter into an agreement with an employee that provides that the employer may pay the employee a wage at a rate that is in violation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24.004.</w:t>
      </w:r>
      <w:r>
        <w:rPr>
          <w:u w:val="single"/>
        </w:rPr>
        <w:t xml:space="preserve"> </w:t>
      </w:r>
      <w:r>
        <w:rPr>
          <w:u w:val="single"/>
        </w:rPr>
        <w:t xml:space="preserve"> </w:t>
      </w:r>
      <w:r>
        <w:rPr>
          <w:u w:val="single"/>
        </w:rPr>
        <w:t xml:space="preserve">OTHER PROHIBITED ACTS.  (a)  An employer commits an unlawful employment practice in violation of this chapter and Chapter 21 if the employer: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takes an adverse action or otherwise discriminates against a person because the person has: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opposed an act or practice made unlawful by this chapter;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sought to enforce rights protected under this chapter;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testified, assisted, or participated in any manner in an investigation, hearing, or other proceeding to enforce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discharges or in any other manner discriminates against, coerces, intimidates, threatens, or interferes with an employee or other person because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inquired about, disclosed, compared, or otherwise discussed an employee's wages;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exercised or enjoyed, or aided or encouraged another person to exercise or enjoy, any right granted or protected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require an employee to disclose the employee's wages.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employer may prohibit a human resources employee whose job responsibilities require access to the compensation information of other employees from disclosing that information without the written consent of the employee who is the subject of the information.  This subsection does not apply to compensation information that is subject to disclosure under Chapter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24.005.</w:t>
      </w:r>
      <w:r>
        <w:rPr>
          <w:u w:val="single"/>
        </w:rPr>
        <w:t xml:space="preserve"> </w:t>
      </w:r>
      <w:r>
        <w:rPr>
          <w:u w:val="single"/>
        </w:rPr>
        <w:t xml:space="preserve"> </w:t>
      </w:r>
      <w:r>
        <w:rPr>
          <w:u w:val="single"/>
        </w:rPr>
        <w:t xml:space="preserve">NOTICE BY EMPLOYER REQUIRED.  Each employer shall post in conspicuous places on the premises of the employer where notices to employees and applicants for employment are customarily posted a notice, prepared or approved by the commission, setting forth the pertinent provisions of this chapter and information relating to the enforcement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24.006.</w:t>
      </w:r>
      <w:r>
        <w:rPr>
          <w:u w:val="single"/>
        </w:rPr>
        <w:t xml:space="preserve"> </w:t>
      </w:r>
      <w:r>
        <w:rPr>
          <w:u w:val="single"/>
        </w:rPr>
        <w:t xml:space="preserve"> </w:t>
      </w:r>
      <w:r>
        <w:rPr>
          <w:u w:val="single"/>
        </w:rPr>
        <w:t xml:space="preserve">COMPLAINT; ENFORCEMENT.  (a)  A person aggrieved by an unlawful employment practice under this chapter may file a complaint with the commission.  A complaint filed under this section is subject to Subchapters E and F, Chapter 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enforce this chapter in accordance with Chapter 21.</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24.007.</w:t>
      </w:r>
      <w:r>
        <w:rPr>
          <w:u w:val="single"/>
        </w:rPr>
        <w:t xml:space="preserve"> </w:t>
      </w:r>
      <w:r>
        <w:rPr>
          <w:u w:val="single"/>
        </w:rPr>
        <w:t xml:space="preserve"> </w:t>
      </w:r>
      <w:r>
        <w:rPr>
          <w:u w:val="single"/>
        </w:rPr>
        <w:t xml:space="preserve">EMPLOYER SELF-EVALUATION; AFFIRMATIVE DEFENSE.  (a)  An employer is encouraged to periodically perform a self-evaluation of the employer's business practices and compensation to ensure that the employer is in compliance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civil action filed under Subchapter F, Chapter 21, by a person aggrieved by an unlawful employment practice under this chapter, it is an affirmative defense to liability for compensatory or punitive damages under Section 21.2585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employer performed a self-evaluation of the employer's business practices and compensation in the three-year period preceding the date of the conduct that is the basis of the complaint;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employer has in good faith demonstrated that, following the date of the evaluation under Subdivision (1), the employer has made reasonable progress toward eliminating compensation differentials based on sex.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require an employer to perform a self-evaluation or subject an employer to any penalty for failing to perform a self-evaluation.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24.008.</w:t>
      </w:r>
      <w:r>
        <w:rPr>
          <w:u w:val="single"/>
        </w:rPr>
        <w:t xml:space="preserve"> </w:t>
      </w:r>
      <w:r>
        <w:rPr>
          <w:u w:val="single"/>
        </w:rPr>
        <w:t xml:space="preserve"> </w:t>
      </w:r>
      <w:r>
        <w:rPr>
          <w:u w:val="single"/>
        </w:rPr>
        <w:t xml:space="preserve">TASK FORCE.  (a) The task force on wage disparity is created and is composed of the following 15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member of the commission who represents labor, or the member's designee, to serve as presiding officer;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 or the attorney general's designee;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members of the house of representatives, appointed by 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three members of the senate, appointed by the lieutenant governor;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seven public members, appointed by the governor: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of whom represents employers;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two of whom have experience in the field of gender economics;</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of whom represents organized labor;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three of whom represent women's advocacy groups or associations.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task force shall investigate, analyze, and study the factors, causes, and impact of wage disparity based on gender.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January 1 of each odd-numbered year, the task force shall submit to the legislature recommendations to reduce wage disparity based on gender, including any proposed legislation.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Members of the task force serve without compensation and may not be reimbursed for travel or other expenses incurred while conducting the business of the task force.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provide administrative support to the task force, including necessary staff and meeting facilities.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task force is abolished and this section expires September 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unlawful employment practice with regard to discrimination in payment of compensation that occurs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