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86R7255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1753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early release from supervision of certain persons released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508.1555(a),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parole officer annually shall identify the releasees under the parole officer's supervision who are eligible for early release from supervision under Section 508.155(c).</w:t>
      </w:r>
      <w:r xml:space="preserve">
        <w:t> </w:t>
      </w:r>
      <w:r xml:space="preserve">
        <w:t> </w:t>
      </w:r>
      <w:r>
        <w:t xml:space="preserve">A releasee is eligible for early release if:</w:t>
      </w:r>
    </w:p>
    <w:p w:rsidR="003F3435" w:rsidRDefault="0032493E">
      <w:pPr>
        <w:spacing w:line="480" w:lineRule="auto"/>
        <w:ind w:firstLine="1440"/>
        <w:jc w:val="both"/>
      </w:pPr>
      <w:r>
        <w:t xml:space="preserve">(1)</w:t>
      </w:r>
      <w:r xml:space="preserve">
        <w:t> </w:t>
      </w:r>
      <w:r xml:space="preserve">
        <w:t> </w:t>
      </w:r>
      <w:r>
        <w:t xml:space="preserve">the releasee has been under supervision for </w:t>
      </w:r>
      <w:r>
        <w:rPr>
          <w:u w:val="single"/>
        </w:rPr>
        <w:t xml:space="preserve">the lesser of:</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at least</w:t>
      </w:r>
      <w:r>
        <w:t xml:space="preserve">] one-half of the time that remained on the releasee's sentence when the releasee was released from imprisonment;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years;</w:t>
      </w:r>
    </w:p>
    <w:p w:rsidR="003F3435" w:rsidRDefault="0032493E">
      <w:pPr>
        <w:spacing w:line="480" w:lineRule="auto"/>
        <w:ind w:firstLine="1440"/>
        <w:jc w:val="both"/>
      </w:pPr>
      <w:r>
        <w:t xml:space="preserve">(2)</w:t>
      </w:r>
      <w:r xml:space="preserve">
        <w:t> </w:t>
      </w:r>
      <w:r xml:space="preserve">
        <w:t> </w:t>
      </w:r>
      <w:r>
        <w:t xml:space="preserve">during the preceding two-year period, the releasee has not committed any violation of the rules or conditions of release;</w:t>
      </w:r>
    </w:p>
    <w:p w:rsidR="003F3435" w:rsidRDefault="0032493E">
      <w:pPr>
        <w:spacing w:line="480" w:lineRule="auto"/>
        <w:ind w:firstLine="1440"/>
        <w:jc w:val="both"/>
      </w:pPr>
      <w:r>
        <w:t xml:space="preserve">(3)</w:t>
      </w:r>
      <w:r xml:space="preserve">
        <w:t> </w:t>
      </w:r>
      <w:r xml:space="preserve">
        <w:t> </w:t>
      </w:r>
      <w:r>
        <w:t xml:space="preserve">during the period of supervision the releasee's parole or release to mandatory supervision has not been revoked; and</w:t>
      </w:r>
    </w:p>
    <w:p w:rsidR="003F3435" w:rsidRDefault="0032493E">
      <w:pPr>
        <w:spacing w:line="480" w:lineRule="auto"/>
        <w:ind w:firstLine="1440"/>
        <w:jc w:val="both"/>
      </w:pPr>
      <w:r>
        <w:t xml:space="preserve">(4)</w:t>
      </w:r>
      <w:r xml:space="preserve">
        <w:t> </w:t>
      </w:r>
      <w:r xml:space="preserve">
        <w:t> </w:t>
      </w:r>
      <w:r>
        <w:t xml:space="preserve">the division determines:</w:t>
      </w:r>
    </w:p>
    <w:p w:rsidR="003F3435" w:rsidRDefault="0032493E">
      <w:pPr>
        <w:spacing w:line="480" w:lineRule="auto"/>
        <w:ind w:firstLine="2160"/>
        <w:jc w:val="both"/>
      </w:pPr>
      <w:r>
        <w:t xml:space="preserve">(A)</w:t>
      </w:r>
      <w:r xml:space="preserve">
        <w:t> </w:t>
      </w:r>
      <w:r xml:space="preserve">
        <w:t> </w:t>
      </w:r>
      <w:r>
        <w:t xml:space="preserve">that the releasee has made a good faith effort to comply with any restitution order imposed on the releasee by a court; and</w:t>
      </w:r>
    </w:p>
    <w:p w:rsidR="003F3435" w:rsidRDefault="0032493E">
      <w:pPr>
        <w:spacing w:line="480" w:lineRule="auto"/>
        <w:ind w:firstLine="2160"/>
        <w:jc w:val="both"/>
      </w:pPr>
      <w:r>
        <w:t xml:space="preserve">(B)</w:t>
      </w:r>
      <w:r xml:space="preserve">
        <w:t> </w:t>
      </w:r>
      <w:r xml:space="preserve">
        <w:t> </w:t>
      </w:r>
      <w:r>
        <w:t xml:space="preserve">that allowing the releasee to serve the remainder of the releasee's sentence without supervision and reporting is in the best interest of society.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on parole or mandatory supervision on or after the effective date of this Act, regardless of whether the person was released on parole or to mandatory supervision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