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86R5277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1755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titling, registration, and inspection of assembled vehicles; imposing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J, Title 7, Transportation Code, is amended by adding Chapter 731 to read as follows:</w:t>
      </w:r>
    </w:p>
    <w:p w:rsidR="003F3435" w:rsidRDefault="0032493E">
      <w:pPr>
        <w:spacing w:line="480" w:lineRule="auto"/>
        <w:jc w:val="center"/>
      </w:pPr>
      <w:r>
        <w:rPr>
          <w:u w:val="single"/>
        </w:rPr>
        <w:t xml:space="preserve">CHAPTER 731. ASSEMBLED VEHICLES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"Assembled vehicle" means a passenger car or light truck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constructed by a person other than a manufacturer licensed under Chapter 2301, Occupations Code, and is not intended for retail sale;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materially altered from its original construction;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gross weight of less than 9,000 pounds;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does not have a designated vehicle year;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may be assembled from various parts of various vehicles and kits.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"Light truck"</w:t>
      </w:r>
      <w:r>
        <w:rPr>
          <w:u w:val="single"/>
        </w:rPr>
        <w:t xml:space="preserve"> </w:t>
      </w:r>
      <w:r>
        <w:rPr>
          <w:u w:val="single"/>
        </w:rPr>
        <w:t xml:space="preserve">has the meaning assigned by Section 541.201.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"Passenger car"</w:t>
      </w:r>
      <w:r>
        <w:rPr>
          <w:u w:val="single"/>
        </w:rPr>
        <w:t xml:space="preserve"> </w:t>
      </w:r>
      <w:r>
        <w:rPr>
          <w:u w:val="single"/>
        </w:rPr>
        <w:t xml:space="preserve">means a motor vehicle, as that term is defined by Section 541.201, other than a motorcycle, used to transport persons and designed to accommodate 10 or fewer passengers, including the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731.002.</w:t>
      </w:r>
      <w:r>
        <w:rPr>
          <w:u w:val="single"/>
        </w:rPr>
        <w:t xml:space="preserve"> </w:t>
      </w:r>
      <w:r>
        <w:rPr>
          <w:u w:val="single"/>
        </w:rPr>
        <w:t xml:space="preserve"> </w:t>
      </w:r>
      <w:r>
        <w:rPr>
          <w:u w:val="single"/>
        </w:rPr>
        <w:t xml:space="preserve">APPLICABILITY.  (a)  This chapter does not apply to a vehicle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assembled or merged from two or more vehicle classes;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the frame or body of a vehicle that has been declared nonrepairable or junked;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 motor from a flood-damaged vehicle.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 assembled vehicle, other than a vehicle described by Subsection (a), regardless of whether the assembled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manufacturer's certificate of origin;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constructed for both recreational off-road use and on-road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731.003.</w:t>
      </w:r>
      <w:r>
        <w:rPr>
          <w:u w:val="single"/>
        </w:rPr>
        <w:t xml:space="preserve"> </w:t>
      </w:r>
      <w:r>
        <w:rPr>
          <w:u w:val="single"/>
        </w:rPr>
        <w:t xml:space="preserve"> </w:t>
      </w:r>
      <w:r>
        <w:rPr>
          <w:u w:val="single"/>
        </w:rPr>
        <w:t xml:space="preserve">APPLICABILITY OF OTHER LAW.  (a)  Sections 501.032, 501.0321, and 501.033 apply to an assembled vehicle that is titled or registered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to "motor vehicle" or "vehicle" in the following provisions of law does not include an assembled vehicle to which this chapter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2301.002(24),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Sections 501.002(8), (15), (24), (26), (31), and (32);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541.201(12) and (23).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C, Chapter 547, does not apply to an item of vehicle equipment intended for an assembled vehicle to which this chapter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2301, Occupations Code, does not apply to an assembled vehicle or a person who constructs an assembled vehicle.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owner of an assembled vehicle that is a custom vehicle or street rod, as those terms are defined by Section 504.501, may have the vehicle titled, registered, and inspected in accordance with this chapter or Chapters 501, 502, and 548.</w:t>
      </w:r>
    </w:p>
    <w:p w:rsidR="003F3435" w:rsidRDefault="0032493E">
      <w:pPr>
        <w:spacing w:line="480" w:lineRule="auto"/>
        <w:jc w:val="center"/>
      </w:pPr>
      <w:r>
        <w:rPr>
          <w:u w:val="single"/>
        </w:rPr>
        <w:t xml:space="preserve">SUBCHAPTER B.  TITLE AND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"Certificate of title" means a printed record of title issued under Section 731.052.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Motor Vehicles.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"Title" means a certificate or record of title that is issued under Section 731.052.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"Vehicle identification number" means the identification number assigned by the department under Section 501.033 and affixed to an assembled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731.052.</w:t>
      </w:r>
      <w:r>
        <w:rPr>
          <w:u w:val="single"/>
        </w:rPr>
        <w:t xml:space="preserve"> </w:t>
      </w:r>
      <w:r>
        <w:rPr>
          <w:u w:val="single"/>
        </w:rPr>
        <w:t xml:space="preserve"> </w:t>
      </w:r>
      <w:r>
        <w:rPr>
          <w:u w:val="single"/>
        </w:rPr>
        <w:t xml:space="preserve">TITLE FOR ASSEMBLED VEHICLE.  (a)  The department shall establish procedures for the issuance of a title for an assembled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of an assembled vehicle must present identification and apply for a title as prescribed by the department, unless otherwise exempted by law. </w:t>
      </w:r>
      <w:r>
        <w:rPr>
          <w:u w:val="single"/>
        </w:rPr>
        <w:t xml:space="preserve"> </w:t>
      </w:r>
      <w:r>
        <w:rPr>
          <w:u w:val="single"/>
        </w:rPr>
        <w:t xml:space="preserve">To obtain a title, the owner must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county assessor-collector in the county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is domiciled;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purchased or encumbered;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county assessor-collector of a county who is willing to accept the application if the county assessor-collector's office of the county in which the owner resides is closed or may be closed for a protracted period of time as defined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title issued by the department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legal name and address of each purchaser;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name of the seller and the municipality and state in which the seller is located or resides;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the assembled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identification number of the assembled vehicle;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address of each lienholder and the date of each lien on the assembled vehicle, listed in the chronological order in which the lien was recorded;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indicating rights of survivorship;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information required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certificate of title, the owner of an assembled vehicle shall write the owner's name in ink in the space provided on the certificate.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transfer of ownership of an assembled vehicle, the seller shall complete assignment of title by signing and printing the seller's name, printing the date of transfer, and printing the purchaser's name and address on the 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731.053.</w:t>
      </w:r>
      <w:r>
        <w:rPr>
          <w:u w:val="single"/>
        </w:rPr>
        <w:t xml:space="preserve"> </w:t>
      </w:r>
      <w:r>
        <w:rPr>
          <w:u w:val="single"/>
        </w:rPr>
        <w:t xml:space="preserve"> </w:t>
      </w:r>
      <w:r>
        <w:rPr>
          <w:u w:val="single"/>
        </w:rPr>
        <w:t xml:space="preserve">REGISTRATION REQUIRED; GENERAL RULE.  (a)  Not more than 30 days after purchasing an assembled vehicle or becoming a resident of this state, the owner of an assembled vehicle shall apply for the registration of the vehicle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registration year in which the vehicle is used or to be used on a public highway;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vehicle is unregistered for a registration year that has begun and that applies to the vehicle and if the vehicle is used or to be used on a public highway, the remaining portion of that registration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 personal identification as determined by department rule and made in a manner prescribed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county assessor-collector of the county in which the owner resides;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office of that assessor-collector is closed, or may be closed for a protracted period of time, as defined by department rule, through a county assessor-collector who is willing to accept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assessor-collector, a deputy county assessor-collector, or a person acting on behalf of a county assessor-collector is not liable to any person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refusing to register an assembled vehicle because of the person's failure to submit evidence of residency that complies with the department's rules;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registering an assembled vehicle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731.054.</w:t>
      </w:r>
      <w:r>
        <w:rPr>
          <w:u w:val="single"/>
        </w:rPr>
        <w:t xml:space="preserve"> </w:t>
      </w:r>
      <w:r>
        <w:rPr>
          <w:u w:val="single"/>
        </w:rPr>
        <w:t xml:space="preserve"> </w:t>
      </w:r>
      <w:r>
        <w:rPr>
          <w:u w:val="single"/>
        </w:rPr>
        <w:t xml:space="preserve">INITIAL REGISTRATION.  Notwithstanding Section 731.053, the owner of an assembled vehicle may concurrently apply for a title and for registration through the county assessor-collector of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resides;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or encumbered.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731.055.</w:t>
      </w:r>
      <w:r>
        <w:rPr>
          <w:u w:val="single"/>
        </w:rPr>
        <w:t xml:space="preserve"> </w:t>
      </w:r>
      <w:r>
        <w:rPr>
          <w:u w:val="single"/>
        </w:rPr>
        <w:t xml:space="preserve"> </w:t>
      </w:r>
      <w:r>
        <w:rPr>
          <w:u w:val="single"/>
        </w:rPr>
        <w:t xml:space="preserve">TITLE REQUIRED FOR REGISTRATION.  The department may not register or renew the registration of an assembled vehicle unless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a title for the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satisfactory evidence that a title was previously issued to the owner by the department or another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731.056.</w:t>
      </w:r>
      <w:r>
        <w:rPr>
          <w:u w:val="single"/>
        </w:rPr>
        <w:t xml:space="preserve"> </w:t>
      </w:r>
      <w:r>
        <w:rPr>
          <w:u w:val="single"/>
        </w:rPr>
        <w:t xml:space="preserve"> </w:t>
      </w:r>
      <w:r>
        <w:rPr>
          <w:u w:val="single"/>
        </w:rPr>
        <w:t xml:space="preserve">REGISTRATION PERIOD.  (a) </w:t>
      </w:r>
      <w:r>
        <w:rPr>
          <w:u w:val="single"/>
        </w:rPr>
        <w:t xml:space="preserve"> </w:t>
      </w:r>
      <w:r>
        <w:rPr>
          <w:u w:val="single"/>
        </w:rPr>
        <w:t xml:space="preserve">The department shall designate an assembled vehicle registration year of 12 consecutive months to begin on the first day of a calendar month and end on the last day of the 12th calendar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designate assembled vehicle registration years so as to distribute the work of the department and the county assessor-collectors as uniformly as possible throughout the year. </w:t>
      </w:r>
      <w:r>
        <w:rPr>
          <w:u w:val="single"/>
        </w:rPr>
        <w:t xml:space="preserve"> </w:t>
      </w:r>
      <w:r>
        <w:rPr>
          <w:u w:val="single"/>
        </w:rPr>
        <w:t xml:space="preserve">The department may establish separate registration years for any vehicle or classification of vehicle and may adopt rules to administer the year-round registration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designate a registration period of less than 12 months to be computed at a rate of one-twelfth the annual registration fee multiplied by the number of months in the registration period. </w:t>
      </w:r>
      <w:r>
        <w:rPr>
          <w:u w:val="single"/>
        </w:rPr>
        <w:t xml:space="preserve"> </w:t>
      </w:r>
      <w:r>
        <w:rPr>
          <w:u w:val="single"/>
        </w:rPr>
        <w:t xml:space="preserve">The department by rule may allow payment of registration fees for a designated period not to exceed the amount of time determined by department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registration receipt and registration insignia that are valid until the expiration of the designated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731.057.</w:t>
      </w:r>
      <w:r>
        <w:rPr>
          <w:u w:val="single"/>
        </w:rPr>
        <w:t xml:space="preserve"> </w:t>
      </w:r>
      <w:r>
        <w:rPr>
          <w:u w:val="single"/>
        </w:rPr>
        <w:t xml:space="preserve"> </w:t>
      </w:r>
      <w:r>
        <w:rPr>
          <w:u w:val="single"/>
        </w:rPr>
        <w:t xml:space="preserve">REFUSAL TO REGISTER UNSAFE VEHICLE.  The department may refuse to register an assembled vehicle and may cancel, suspend, or revoke a registration if the department determines that an assembled vehicle is unsafe, improperly equipped, or otherwise unfit to be operated on a public highway, as noted by an inspector under Subchapter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731.058.</w:t>
      </w:r>
      <w:r>
        <w:rPr>
          <w:u w:val="single"/>
        </w:rPr>
        <w:t xml:space="preserve"> </w:t>
      </w:r>
      <w:r>
        <w:rPr>
          <w:u w:val="single"/>
        </w:rPr>
        <w:t xml:space="preserve"> </w:t>
      </w:r>
      <w:r>
        <w:rPr>
          <w:u w:val="single"/>
        </w:rPr>
        <w:t xml:space="preserve">TITLE AND REGISTRATION FEES; ADMINISTRATION, COLLECTION, AND DISPOSITION OF FEES.  (a)  An applicant for title or registration of an assembled vehicle shall pay the applicable fee required under Chapter 501 or 502.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Chapters 501 and 502 relating to the administration, collection, and disposition of fees apply to an assembled vehicle that is titled or registered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731.059.</w:t>
      </w:r>
      <w:r>
        <w:rPr>
          <w:u w:val="single"/>
        </w:rPr>
        <w:t xml:space="preserve"> </w:t>
      </w:r>
      <w:r>
        <w:rPr>
          <w:u w:val="single"/>
        </w:rPr>
        <w:t xml:space="preserve"> </w:t>
      </w:r>
      <w:r>
        <w:rPr>
          <w:u w:val="single"/>
        </w:rPr>
        <w:t xml:space="preserve">RULES.  (a)  The department may adopt rules as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may designate provisions of Chapters 501 and 502 as being applicable to an assembled vehicle that is titled or registered under this subchapter, provided that the department may not designate: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that conflicts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that an assembled vehicle, by its nature, cannot comply with or otherwise meet the requirements of.</w:t>
      </w:r>
    </w:p>
    <w:p w:rsidR="003F3435" w:rsidRDefault="0032493E">
      <w:pPr>
        <w:spacing w:line="480" w:lineRule="auto"/>
        <w:jc w:val="center"/>
      </w:pPr>
      <w:r>
        <w:rPr>
          <w:u w:val="single"/>
        </w:rPr>
        <w:t xml:space="preserve">SUBCHAPTER C.  INSPECTION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731.101.</w:t>
      </w:r>
      <w:r>
        <w:rPr>
          <w:u w:val="single"/>
        </w:rPr>
        <w:t xml:space="preserve"> </w:t>
      </w:r>
      <w:r>
        <w:rPr>
          <w:u w:val="single"/>
        </w:rPr>
        <w:t xml:space="preserve"> </w:t>
      </w:r>
      <w:r>
        <w:rPr>
          <w:u w:val="single"/>
        </w:rPr>
        <w:t xml:space="preserve">DEFINITIONS.  In this subchapter, "department," "inspection station," "inspector," and "vehicle inspection report" have the meanings assigned by Chapter 548.</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731.102.</w:t>
      </w:r>
      <w:r>
        <w:rPr>
          <w:u w:val="single"/>
        </w:rPr>
        <w:t xml:space="preserve"> </w:t>
      </w:r>
      <w:r>
        <w:rPr>
          <w:u w:val="single"/>
        </w:rPr>
        <w:t xml:space="preserve"> </w:t>
      </w:r>
      <w:r>
        <w:rPr>
          <w:u w:val="single"/>
        </w:rPr>
        <w:t xml:space="preserve">CERTIFICATE REQUIRED FOR INSPECTORS.  An inspection or reinspection of an assembled vehicle under this subchapter must be conducted by an inspector who holds a certificate issued by the National Institute for Automotive Service Excellence.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731.103.</w:t>
      </w:r>
      <w:r>
        <w:rPr>
          <w:u w:val="single"/>
        </w:rPr>
        <w:t xml:space="preserve"> </w:t>
      </w:r>
      <w:r>
        <w:rPr>
          <w:u w:val="single"/>
        </w:rPr>
        <w:t xml:space="preserve"> </w:t>
      </w:r>
      <w:r>
        <w:rPr>
          <w:u w:val="single"/>
        </w:rPr>
        <w:t xml:space="preserve">ASSEMBLED VEHICLES AND EQUIPMENT SUBJECT TO INSPECTION.  An assembled vehicle registered under Subchapter B must have the following items inspected by an inspector described by Section 731.102: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wheel assembly;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brake system, including power brake unit;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steering system, including power steering;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lighting equipment;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horns and warning devices;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mirrors;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windshield wipers;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front seat belts in vehicles that contain seat belt anchorages;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fuel tank cap.</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731.104.</w:t>
      </w:r>
      <w:r>
        <w:rPr>
          <w:u w:val="single"/>
        </w:rPr>
        <w:t xml:space="preserve"> </w:t>
      </w:r>
      <w:r>
        <w:rPr>
          <w:u w:val="single"/>
        </w:rPr>
        <w:t xml:space="preserve"> </w:t>
      </w:r>
      <w:r>
        <w:rPr>
          <w:u w:val="single"/>
        </w:rPr>
        <w:t xml:space="preserve">REINSPECTION OF ASSEMBLED VEHICLE REQUIRING ADJUSTMENT, CORRECTION, OR REPAIR.  (a)  If an inspection under this subchapter discloses the necessity for adjustment, correction, or repair, an inspector may not issue a passing vehicle inspection report until the adjustment, correction, or repair is made.  The owner of the assembled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assembled vehicle that is inspected and is subsequently involved in an accident affecting the safe operation of an item of inspection must be reinspected following repair.  The reinspection must be at an inspection station and shall be treated and charged as an initial inspection.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731.105.</w:t>
      </w:r>
      <w:r>
        <w:rPr>
          <w:u w:val="single"/>
        </w:rPr>
        <w:t xml:space="preserve"> </w:t>
      </w:r>
      <w:r>
        <w:rPr>
          <w:u w:val="single"/>
        </w:rPr>
        <w:t xml:space="preserve"> </w:t>
      </w:r>
      <w:r>
        <w:rPr>
          <w:u w:val="single"/>
        </w:rPr>
        <w:t xml:space="preserve">ONE-YEAR INSPECTION PERIOD.  The department shall require an annual inspection for an assembled vehicle registered under Subchapter B.  The department shall set the periods of inspection and may make rules with respect to those periods.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731.106.</w:t>
      </w:r>
      <w:r>
        <w:rPr>
          <w:u w:val="single"/>
        </w:rPr>
        <w:t xml:space="preserve"> </w:t>
      </w:r>
      <w:r>
        <w:rPr>
          <w:u w:val="single"/>
        </w:rPr>
        <w:t xml:space="preserve"> </w:t>
      </w:r>
      <w:r>
        <w:rPr>
          <w:u w:val="single"/>
        </w:rPr>
        <w:t xml:space="preserve">INSPECTION FEES; ADMINISTRATION, COLLECTION, AND DISPOSITION OF FEES.  (a)  An owner of an assembled vehicle that obtains an inspection under this subchapter shall pay the applicable fee required under Chapter 548.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Chapter 548 relating to the administration, collection, and disposition of fees apply to an assembled vehicle that is inspected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731.107.</w:t>
      </w:r>
      <w:r>
        <w:rPr>
          <w:u w:val="single"/>
        </w:rPr>
        <w:t xml:space="preserve"> </w:t>
      </w:r>
      <w:r>
        <w:rPr>
          <w:u w:val="single"/>
        </w:rPr>
        <w:t xml:space="preserve"> </w:t>
      </w:r>
      <w:r>
        <w:rPr>
          <w:u w:val="single"/>
        </w:rPr>
        <w:t xml:space="preserve">RULES.  (a)  The department may adopt rules as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may designate provisions of Chapter 548 as being applicable to an assembled vehicle that is inspected under this subchapter, provided that the department may not designate: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that conflicts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that an assembled vehicle, by its nature, cannot comply with or otherwise meet the requirements of.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Public Safety of the State of Texas and the Texas Department of Motor Vehicles shall adopt or modify any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