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1757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Schwertner, Campbell)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Business &amp; Commerce; May</w:t>
      </w:r>
      <w:r xml:space="preserve">
        <w:t> </w:t>
      </w:r>
      <w:r>
        <w:t xml:space="preserve">7,</w:t>
      </w:r>
      <w:r xml:space="preserve">
        <w:t> </w:t>
      </w:r>
      <w:r>
        <w:t xml:space="preserve">2019, reported favorably by the following vote:</w:t>
      </w:r>
      <w:r>
        <w:t xml:space="preserve"> </w:t>
      </w:r>
      <w:r>
        <w:t xml:space="preserve"> </w:t>
      </w:r>
      <w:r>
        <w:t xml:space="preserve">Yeas 8, Nays 0;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an insured to select a pharmacist under the insured's health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1451.001, Insurance Code, is amended by adding Subdivision (13-a) to read as follows:</w:t>
      </w:r>
    </w:p>
    <w:p w:rsidR="003F3435" w:rsidRDefault="0032493E">
      <w:pPr>
        <w:spacing w:line="480" w:lineRule="auto"/>
        <w:ind w:firstLine="1440"/>
        <w:jc w:val="both"/>
      </w:pPr>
      <w:r>
        <w:rPr>
          <w:u w:val="single"/>
        </w:rPr>
        <w:t xml:space="preserve">(13-a)  "Pharmacist" means an individual licensed to practice pharmacy by the Texas State Board of Pharmacy.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1451, Insurance Code, is amended by adding Section 1451.128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1451.128.</w:t>
      </w:r>
      <w:r>
        <w:rPr>
          <w:u w:val="single"/>
        </w:rPr>
        <w:t xml:space="preserve"> </w:t>
      </w:r>
      <w:r>
        <w:rPr>
          <w:u w:val="single"/>
        </w:rPr>
        <w:t xml:space="preserve"> </w:t>
      </w:r>
      <w:r>
        <w:rPr>
          <w:u w:val="single"/>
        </w:rPr>
        <w:t xml:space="preserve">SELECTION OF PHARMACIST.  An insured may select a pharmacist to provide the services scheduled in the health insurance policy that are within the scope of the pharmacist's license to practice pharmacy under Subtitle J, Title 3,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1451.128, Insurance Code, as added by this Act, applies only to an insurance policy delivered, issued for delivery, or renewed on or after January 1, 2020.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