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86R4459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Martinez, Sheffield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offense of passing certain vehicles on a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545.157(a),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the following vehicles: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stationary authorized emergency vehicle using visual signals that meet the requirements of Sections 547.305 and 547.702;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stationary tow truck using equipment authorized by Section 547.305(d);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Texas Department of Transportation vehicle not separated from the roadway by a traffic control channelizing device and using visual signals that comply with the standards and specifications adopted under Section 547.105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service vehicle used in the maintenance of an electrical power line and using visual signals that comply with the standards and specifications adopted under Section 547.105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