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86R4459 AAF-D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Martinez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1770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offense of passing certain vehicles on a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545.157(a),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 the following vehicles: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stationary authorized emergency vehicle using visual signals that meet the requirements of Sections 547.305 and 547.702;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stationary tow truck using equipment authorized by Section 547.305(d);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Texas Department of Transportation vehicle not separated from the roadway by a traffic control channelizing device and using visual signals that comply with the standards and specifications adopted under Section 547.105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service vehicle used in the maintenance of an electrical power line and using visual signals that comply with the standards and specifications adopted under Section 547.105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1770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