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mandatory dismissal date of certain suits affecting the parent-child relationship involving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263.401,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considering under Subsection (b) whether to find that extraordinary circumstances necessitate the child remaining in the temporary managing conservatorship of the department for a case in which the court orders a parent to complete a substance abuse treatment program, the court shall consider whether the parent made a good faith effort to successfully complete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suit affecting the parent-child relationship filed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