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86R7028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1785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information required to be disclosed in a registration form for lobbyists.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305.005, Government Code, is amended by adding Subsection (l)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registration form must include a statement of whether the registrant is or is required to be registered as a foreign agent under the Foreign Agents Registration Act of 1938 (22 U.S.C. Section 611 et seq.).</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305.005, Government Code, as amended by this Act, applies to a registration filed on or after the effective date of this Act.  A registration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