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86R10802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certain credit services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393.221(1), Finance Code, is amended to read as follows:</w:t>
      </w:r>
    </w:p>
    <w:p w:rsidR="003F3435" w:rsidRDefault="0032493E">
      <w:pPr>
        <w:spacing w:line="480" w:lineRule="auto"/>
        <w:ind w:firstLine="1440"/>
        <w:jc w:val="both"/>
      </w:pPr>
      <w:r>
        <w:t xml:space="preserve">(1)</w:t>
      </w:r>
      <w:r xml:space="preserve">
        <w:t> </w:t>
      </w:r>
      <w:r xml:space="preserve">
        <w:t> </w:t>
      </w:r>
      <w:r>
        <w:t xml:space="preserve">"Credit access business" means a credit services organization that obtains for a consumer or assists a consumer in obtaining an extension of consumer credit</w:t>
      </w:r>
      <w:r>
        <w:rPr>
          <w:u w:val="single"/>
        </w:rPr>
        <w:t xml:space="preserve">, including an extension of consumer credit</w:t>
      </w:r>
      <w:r>
        <w:t xml:space="preserve"> in the form of a deferred presentment transaction or a motor vehicle title loan.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393.222(a), Finance Code, is amended to read as follows:</w:t>
      </w:r>
    </w:p>
    <w:p w:rsidR="003F3435" w:rsidRDefault="0032493E">
      <w:pPr>
        <w:spacing w:line="480" w:lineRule="auto"/>
        <w:ind w:firstLine="720"/>
        <w:jc w:val="both"/>
      </w:pPr>
      <w:r>
        <w:t xml:space="preserve">(a)</w:t>
      </w:r>
      <w:r xml:space="preserve">
        <w:t> </w:t>
      </w:r>
      <w:r xml:space="preserve">
        <w:t> </w:t>
      </w:r>
      <w:r>
        <w:t xml:space="preserve">A credit access business shall post, in a conspicuous location in an area of the business accessible to consumers and on any Internet website, including a social media site, maintained by the credit access business:</w:t>
      </w:r>
    </w:p>
    <w:p w:rsidR="003F3435" w:rsidRDefault="0032493E">
      <w:pPr>
        <w:spacing w:line="480" w:lineRule="auto"/>
        <w:ind w:firstLine="1440"/>
        <w:jc w:val="both"/>
      </w:pPr>
      <w:r>
        <w:t xml:space="preserve">(1)</w:t>
      </w:r>
      <w:r xml:space="preserve">
        <w:t> </w:t>
      </w:r>
      <w:r xml:space="preserve">
        <w:t> </w:t>
      </w:r>
      <w:r>
        <w:t xml:space="preserve">a schedule of all fees to be charged for services performed by the credit access business in connection with </w:t>
      </w:r>
      <w:r>
        <w:rPr>
          <w:u w:val="single"/>
        </w:rPr>
        <w:t xml:space="preserve">the extension of consumer credit, including</w:t>
      </w:r>
      <w:r>
        <w:t xml:space="preserve"> deferred presentment transactions and motor vehicle title loans[</w:t>
      </w:r>
      <w:r>
        <w:rPr>
          <w:strike/>
        </w:rPr>
        <w:t xml:space="preserve">, as applicable</w:t>
      </w:r>
      <w:r>
        <w:t xml:space="preserve">];</w:t>
      </w:r>
    </w:p>
    <w:p w:rsidR="003F3435" w:rsidRDefault="0032493E">
      <w:pPr>
        <w:spacing w:line="480" w:lineRule="auto"/>
        <w:ind w:firstLine="1440"/>
        <w:jc w:val="both"/>
      </w:pPr>
      <w:r>
        <w:t xml:space="preserve">(2)</w:t>
      </w:r>
      <w:r xml:space="preserve">
        <w:t> </w:t>
      </w:r>
      <w:r xml:space="preserve">
        <w:t> </w:t>
      </w:r>
      <w:r>
        <w:t xml:space="preserve">a notice of the name and address of the Office of Consumer Credit Commissioner and the telephone number of the office's consumer helpline; and</w:t>
      </w:r>
    </w:p>
    <w:p w:rsidR="003F3435" w:rsidRDefault="0032493E">
      <w:pPr>
        <w:spacing w:line="480" w:lineRule="auto"/>
        <w:ind w:firstLine="1440"/>
        <w:jc w:val="both"/>
      </w:pPr>
      <w:r>
        <w:t xml:space="preserve">(3)</w:t>
      </w:r>
      <w:r xml:space="preserve">
        <w:t> </w:t>
      </w:r>
      <w:r xml:space="preserve">
        <w:t> </w:t>
      </w:r>
      <w:r>
        <w:rPr>
          <w:u w:val="single"/>
        </w:rPr>
        <w:t xml:space="preserve">for an extension of consumer credit in the form of a deferred presentment transaction or motor vehicle title loan,</w:t>
      </w:r>
      <w:r>
        <w:t xml:space="preserve"> </w:t>
      </w:r>
      <w:r>
        <w:t xml:space="preserve">a notice that reads as follows:</w:t>
      </w:r>
    </w:p>
    <w:p w:rsidR="003F3435" w:rsidRDefault="0032493E">
      <w:pPr>
        <w:spacing w:line="480" w:lineRule="auto"/>
        <w:ind w:firstLine="720"/>
        <w:jc w:val="both"/>
      </w:pPr>
      <w:r>
        <w:t xml:space="preserve">"An advance of money obtained through a payday loan or auto title loan is not intended to meet long-term financial needs.  A payday loan or auto title loan should only be used to meet immediate short-term cash needs.  Refinancing the loan rather than paying the debt in full when due will require the payment of additional charges."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393.223(a), Finance Code, is amended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393.221(1), a credit access business must provide to a consumer a disclosure adopted by rule of the Finance Commission of Texas that discloses the following in a form prescribed by the commission:</w:t>
      </w:r>
    </w:p>
    <w:p w:rsidR="003F3435" w:rsidRDefault="0032493E">
      <w:pPr>
        <w:spacing w:line="480" w:lineRule="auto"/>
        <w:ind w:firstLine="1440"/>
        <w:jc w:val="both"/>
      </w:pPr>
      <w:r>
        <w:t xml:space="preserve">(1)</w:t>
      </w:r>
      <w:r xml:space="preserve">
        <w:t> </w:t>
      </w:r>
      <w:r xml:space="preserve">
        <w:t> </w:t>
      </w:r>
      <w:r>
        <w:t xml:space="preserve">the interest, fees, and annual percentage rates, as applicable, to be charged on </w:t>
      </w:r>
      <w:r>
        <w:rPr>
          <w:u w:val="single"/>
        </w:rPr>
        <w:t xml:space="preserve">the extension of consumer credit that the credit access business proposes to obtain for the consumer or assist the consumer in obtaining</w:t>
      </w:r>
      <w:r>
        <w:t xml:space="preserve"> [</w:t>
      </w:r>
      <w:r>
        <w:rPr>
          <w:strike/>
        </w:rPr>
        <w:t xml:space="preserve">a deferred presentment transaction or on a motor vehicle title loan, as applicable,</w:t>
      </w:r>
      <w:r>
        <w:t xml:space="preserv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t xml:space="preserve">the amount of accumulated fees a consumer would incur by renewing or refinancing </w:t>
      </w:r>
      <w:r>
        <w:rPr>
          <w:u w:val="single"/>
        </w:rPr>
        <w:t xml:space="preserve">the extension of consumer credit if it were to remain</w:t>
      </w:r>
      <w:r>
        <w:t xml:space="preserve"> [</w:t>
      </w:r>
      <w:r>
        <w:rPr>
          <w:strike/>
        </w:rPr>
        <w:t xml:space="preserve">a deferred presentment transaction or motor vehicle title loan that remains</w:t>
      </w:r>
      <w:r>
        <w:t xml:space="preserve">] outstanding for a period of two weeks, one month, two months, and three months; and</w:t>
      </w:r>
    </w:p>
    <w:p w:rsidR="003F3435" w:rsidRDefault="0032493E">
      <w:pPr>
        <w:spacing w:line="480" w:lineRule="auto"/>
        <w:ind w:firstLine="1440"/>
        <w:jc w:val="both"/>
      </w:pPr>
      <w:r>
        <w:t xml:space="preserve">(3)</w:t>
      </w:r>
      <w:r xml:space="preserve">
        <w:t> </w:t>
      </w:r>
      <w:r xml:space="preserve">
        <w:t> </w:t>
      </w:r>
      <w:r>
        <w:t xml:space="preserve">information regarding the typical pattern of repayment of </w:t>
      </w:r>
      <w:r>
        <w:rPr>
          <w:u w:val="single"/>
        </w:rPr>
        <w:t xml:space="preserve">extensions of consumer credit, including</w:t>
      </w:r>
      <w:r>
        <w:t xml:space="preserve"> deferred presentment transactions and motor vehicle title loans.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393.601(2), Finance Code, is amended to read as follows:</w:t>
      </w:r>
    </w:p>
    <w:p w:rsidR="003F3435" w:rsidRDefault="0032493E">
      <w:pPr>
        <w:spacing w:line="480" w:lineRule="auto"/>
        <w:ind w:firstLine="1440"/>
        <w:jc w:val="both"/>
      </w:pPr>
      <w:r>
        <w:t xml:space="preserve">(2)</w:t>
      </w:r>
      <w:r xml:space="preserve">
        <w:t> </w:t>
      </w:r>
      <w:r xml:space="preserve">
        <w:t> </w:t>
      </w:r>
      <w:r>
        <w:t xml:space="preserve">"Credit access business" means a credit services organization that obtains for a consumer or assists a consumer in obtaining an extension of consumer credit</w:t>
      </w:r>
      <w:r>
        <w:rPr>
          <w:u w:val="single"/>
        </w:rPr>
        <w:t xml:space="preserve">, including an extension of consumer credit</w:t>
      </w:r>
      <w:r>
        <w:t xml:space="preserve"> in the form of a deferred presentment transaction or a motor vehicle title loan.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