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1790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on state lottery advertisement and promotion.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(a)  The Texas Lottery Commission shall conduct a study to evaluate the potential state fiscal impact of the commission contracting with one or more for-profit businesses to advertise or promote the lottery.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later than December 1, 2020, the Texas Lottery Commission shall submit to the governor, lieutenant governor, and speaker of the house of representatives a report of the findings of the study conducted under Subsection (a) of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