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86R2978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1793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suit against The University of Texas at Tyler.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76.04, Education Code, is amended to read as follows:</w:t>
      </w:r>
    </w:p>
    <w:p w:rsidR="003F3435" w:rsidRDefault="0032493E">
      <w:pPr>
        <w:spacing w:line="480" w:lineRule="auto"/>
        <w:ind w:firstLine="720"/>
        <w:jc w:val="both"/>
      </w:pPr>
      <w:r>
        <w:t xml:space="preserve">Sec.</w:t>
      </w:r>
      <w:r xml:space="preserve">
        <w:t> </w:t>
      </w:r>
      <w:r>
        <w:t xml:space="preserve">76.04.</w:t>
      </w:r>
      <w:r xml:space="preserve">
        <w:t> </w:t>
      </w:r>
      <w:r xml:space="preserve">
        <w:t> </w:t>
      </w:r>
      <w:r>
        <w:t xml:space="preserve">SUITS [</w:t>
      </w:r>
      <w:r>
        <w:rPr>
          <w:strike/>
        </w:rPr>
        <w:t xml:space="preserve">; VENUE; CITATION</w:t>
      </w:r>
      <w:r>
        <w:t xml:space="preserve">]. [</w:t>
      </w:r>
      <w:r>
        <w:rPr>
          <w:strike/>
        </w:rPr>
        <w:t xml:space="preserve">The board may sue and be sued in the name of the institution.</w:t>
      </w:r>
      <w:r>
        <w:t xml:space="preserve">] Venue </w:t>
      </w:r>
      <w:r>
        <w:rPr>
          <w:u w:val="single"/>
        </w:rPr>
        <w:t xml:space="preserve">for a suit against the institution</w:t>
      </w:r>
      <w:r>
        <w:t xml:space="preserve"> is in Smith or Travis County. </w:t>
      </w:r>
      <w:r>
        <w:rPr>
          <w:u w:val="single"/>
        </w:rPr>
        <w:t xml:space="preserve">This section may not be construed as granting legislative consent for a suit against the board or the institution except as authorized by law.</w:t>
      </w:r>
      <w:r>
        <w:t xml:space="preserve"> [</w:t>
      </w:r>
      <w:r>
        <w:rPr>
          <w:strike/>
        </w:rPr>
        <w:t xml:space="preserve">The institution may be impleaded by service of citation on its president, and legislative consent to suits against the institution is granted.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76.04, Education Code, as amended by this Act, applies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