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w:t>
      </w:r>
      <w:r xml:space="preserve">
        <w:tab wTab="150" tlc="none" cTlc="0"/>
      </w:r>
      <w:r>
        <w:t xml:space="preserve">H.B.</w:t>
      </w:r>
      <w:r xml:space="preserve">
        <w:t> </w:t>
      </w:r>
      <w:r>
        <w:t xml:space="preserve">No.</w:t>
      </w:r>
      <w:r xml:space="preserve">
        <w:t> </w:t>
      </w:r>
      <w:r>
        <w:t xml:space="preserve">1806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water withdrawn from the Edwards Aquifer by certain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1.34, Chapter 626, Acts of the 73rd Legislature, Regular Session, 1993, is amended by amending Subsection (a) and adding Subsections (a-1), (a-2), and (a-3) to read as follows:</w:t>
      </w:r>
    </w:p>
    <w:p w:rsidR="003F3435" w:rsidRDefault="0032493E">
      <w:pPr>
        <w:spacing w:line="480" w:lineRule="auto"/>
        <w:ind w:firstLine="720"/>
        <w:jc w:val="both"/>
      </w:pPr>
      <w:r>
        <w:t xml:space="preserve">(a)</w:t>
      </w:r>
      <w:r xml:space="preserve">
        <w:t> </w:t>
      </w:r>
      <w:r xml:space="preserve">
        <w:t> </w:t>
      </w:r>
      <w:r>
        <w:rPr>
          <w:u w:val="single"/>
        </w:rPr>
        <w:t xml:space="preserve">In this section, "retail public utility" has the meaning assigned by Chapter 13, Water Code.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this section, water</w:t>
      </w:r>
      <w:r>
        <w:t xml:space="preserve"> [</w:t>
      </w:r>
      <w:r>
        <w:rPr>
          <w:strike/>
        </w:rPr>
        <w:t xml:space="preserve">Water</w:t>
      </w:r>
      <w:r>
        <w:t xml:space="preserve">] withdrawn from the aquifer must be used within the boundaries of the authority.</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A retail public utility that is an initial regular permit holder and the service area of which is contained wholly or partly inside the boundaries of the authority may use water withdrawn from the aquifer to provide retail water service in a county adjacent to the boundaries of the authority within the utility's certificated service area.</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A municipally owned utility owned by the City of San Antonio may sell not more than 6,000 acre feet of water withdrawn from the aquifer per year at wholesale to a retail public utility or river authority for use in any county adjacent to Bexar County.  The municipally owned utility owned by the City of San Antonio must obtain the consent of the Kendall County Commissioners Court for a sale of water under this subsection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water is sold for use in Kendall County;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 would cause the total sales of water under this subsection for use in Kendall County to exceed 1,500 acre feet of water per year.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