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Loop 111 in Travis County as the Richard Overton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RICHARD OVERTON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Loop 111 in Travis County between its northern intersection with Levander Loop and its intersection with Farm-to-Market Road 969 is designated as the Richard Overton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Richard Overton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1821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1821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