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86R9167 SMT-D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w:t>
      </w:r>
      <w:r xml:space="preserve">
        <w:tab wTab="150" tlc="none" cTlc="0"/>
      </w:r>
      <w:r>
        <w:t xml:space="preserve">H.B.</w:t>
      </w:r>
      <w:r xml:space="preserve">
        <w:t> </w:t>
      </w:r>
      <w:r>
        <w:t xml:space="preserve">No.</w:t>
      </w:r>
      <w:r xml:space="preserve">
        <w:t> </w:t>
      </w:r>
      <w:r>
        <w:t xml:space="preserve">1822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"employer" for purposes of a sexual harassment claim.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21.002(8), Labor Code, is amended to read as follows:</w:t>
      </w:r>
    </w:p>
    <w:p w:rsidR="003F3435" w:rsidRDefault="0032493E">
      <w:pPr>
        <w:spacing w:line="480" w:lineRule="auto"/>
        <w:ind w:firstLine="1440"/>
        <w:jc w:val="both"/>
      </w:pPr>
      <w:r>
        <w:t xml:space="preserve">(8)</w:t>
      </w:r>
      <w:r xml:space="preserve">
        <w:t> </w:t>
      </w:r>
      <w:r xml:space="preserve">
        <w:t> </w:t>
      </w:r>
      <w:r>
        <w:t xml:space="preserve">"Employer" means</w:t>
      </w:r>
      <w:r>
        <w:rPr>
          <w:u w:val="single"/>
        </w:rPr>
        <w:t xml:space="preserve">, except as provided by Section 21.0023</w:t>
      </w:r>
      <w:r>
        <w:t xml:space="preserve">:</w:t>
      </w:r>
    </w:p>
    <w:p w:rsidR="003F3435" w:rsidRDefault="0032493E">
      <w:pPr>
        <w:spacing w:line="480" w:lineRule="auto"/>
        <w:ind w:firstLine="2160"/>
        <w:jc w:val="both"/>
      </w:pPr>
      <w:r>
        <w:t xml:space="preserve">(A)</w:t>
      </w:r>
      <w:r xml:space="preserve">
        <w:t> </w:t>
      </w:r>
      <w:r xml:space="preserve">
        <w:t> </w:t>
      </w:r>
      <w:r>
        <w:t xml:space="preserve">a person who is engaged in an industry affecting commerce and who has 15 or more employees for each working day in each of 20 or more calendar weeks in the current or preceding calendar year;</w:t>
      </w:r>
    </w:p>
    <w:p w:rsidR="003F3435" w:rsidRDefault="0032493E">
      <w:pPr>
        <w:spacing w:line="480" w:lineRule="auto"/>
        <w:ind w:firstLine="2160"/>
        <w:jc w:val="both"/>
      </w:pPr>
      <w:r>
        <w:t xml:space="preserve">(B)</w:t>
      </w:r>
      <w:r xml:space="preserve">
        <w:t> </w:t>
      </w:r>
      <w:r xml:space="preserve">
        <w:t> </w:t>
      </w:r>
      <w:r>
        <w:t xml:space="preserve">an agent of a person described by Paragraph (A);</w:t>
      </w:r>
    </w:p>
    <w:p w:rsidR="003F3435" w:rsidRDefault="0032493E">
      <w:pPr>
        <w:spacing w:line="480" w:lineRule="auto"/>
        <w:ind w:firstLine="2160"/>
        <w:jc w:val="both"/>
      </w:pPr>
      <w:r>
        <w:t xml:space="preserve">(C)</w:t>
      </w:r>
      <w:r xml:space="preserve">
        <w:t> </w:t>
      </w:r>
      <w:r xml:space="preserve">
        <w:t> </w:t>
      </w:r>
      <w:r>
        <w:t xml:space="preserve">an individual elected to public office in this state or a political subdivision of this state; or</w:t>
      </w:r>
    </w:p>
    <w:p w:rsidR="003F3435" w:rsidRDefault="0032493E">
      <w:pPr>
        <w:spacing w:line="480" w:lineRule="auto"/>
        <w:ind w:firstLine="2160"/>
        <w:jc w:val="both"/>
      </w:pPr>
      <w:r>
        <w:t xml:space="preserve">(D)</w:t>
      </w:r>
      <w:r xml:space="preserve">
        <w:t> </w:t>
      </w:r>
      <w:r xml:space="preserve">
        <w:t> </w:t>
      </w:r>
      <w:r>
        <w:t xml:space="preserve">a county, municipality, state agency, or state instrumentality, regardless of the number of individuals employed.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21, Labor Code, is amended by adding Section 21.0023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21.0023.</w:t>
      </w:r>
      <w:r>
        <w:rPr>
          <w:u w:val="single"/>
        </w:rPr>
        <w:t xml:space="preserve"> </w:t>
      </w:r>
      <w:r>
        <w:rPr>
          <w:u w:val="single"/>
        </w:rPr>
        <w:t xml:space="preserve"> </w:t>
      </w:r>
      <w:r>
        <w:rPr>
          <w:u w:val="single"/>
        </w:rPr>
        <w:t xml:space="preserve">DEFINITION OF EMPLOYER FOR SEXUAL HARASSMENT CLAIM.  For purposes of a claim under this chapter based on sexual harassment, the term "employer"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is engaged in an industry affecting commerce and who has one or more employees for each working day in each of 20 or more calendar weeks in the current or preceding calendar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agent of a person described by Subdivision (1);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individual elected to public office in this state or a political subdivision of this state;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county, municipality, state agency, or state instrumentality, regardless of the number of individuals employed.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claim of sexual harassment based on conduct that occurs on or after the effective date of this Act.  A claim of sexual harassment that is based on conduct that occurs before the effective date of this Act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