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86R6073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use of funds collected by the Parks and Wildlife Commission from the sale of certain materials.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86.017,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86.017.</w:t>
      </w:r>
      <w:r xml:space="preserve">
        <w:t> </w:t>
      </w:r>
      <w:r xml:space="preserve">
        <w:t> </w:t>
      </w:r>
      <w:r>
        <w:t xml:space="preserve">USE OF FUNDS. </w:t>
      </w:r>
      <w: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funds</w:t>
      </w:r>
      <w:r>
        <w:t xml:space="preserve"> [</w:t>
      </w:r>
      <w:r>
        <w:rPr>
          <w:strike/>
        </w:rPr>
        <w:t xml:space="preserve">Funds</w:t>
      </w:r>
      <w:r>
        <w:t xml:space="preserve">] collected by the commission from the sale of marl, sand, gravel, shell, and mudshell may be used for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enforcement of the provisions of this chapter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</w:t>
      </w:r>
      <w:r>
        <w:t xml:space="preserve">] the payment of refunds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 and</w:t>
      </w:r>
      <w:r>
        <w:t xml:space="preserve">] the construction and maintenance of fish hatcheries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enhancement, preservation, and restoration of fish habitats in rivers and streams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No less than three-fourths of the proceeds from the sale of marl, sand, gravel, shell, and mudshell, after the payment of refunds, shall be used for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construction and maintenance of fish hatcheries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enhancement, preservation, and restoration of fish habitats in rivers and streams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