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86R4888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1825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a law enforcement agency is required to share with a school district about a person who may be a student.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15.27, Code of Criminal Procedure, is amended by amending Subsection (a) and adding Subsection (k-1) to read as follows:</w:t>
      </w:r>
    </w:p>
    <w:p w:rsidR="003F3435" w:rsidRDefault="0032493E">
      <w:pPr>
        <w:spacing w:line="480" w:lineRule="auto"/>
        <w:ind w:firstLine="720"/>
        <w:jc w:val="both"/>
      </w:pPr>
      <w:r>
        <w:t xml:space="preserve">(a)</w:t>
      </w:r>
      <w:r xml:space="preserve">
        <w:t> </w:t>
      </w:r>
      <w:r xml:space="preserve">
        <w:t> </w:t>
      </w:r>
      <w:r>
        <w:t xml:space="preserve">A law enforcement agency that arrests any person or refers a child to the office or official designated by the juvenile board who the agency believes is enrolled as a student in a public primary or secondary school, for an offense listed in Subsection (h), shall attempt to ascertain whether the person is so enrolled.  If the law enforcement agency ascertains that the individual is enrolled as a student in a public primary or secondary school, the head of the agency or a person designated by the head of the agency shall orally notify the superintendent or a person designated by the superintendent in the school district in which the student is enrolled of that arrest or referral within 24 hours after the arrest or referral is made, or before the next school day, whichever is earlier.  If the law enforcement agency cannot ascertain whether the individual is enrolled as a student, the head of the agency or a person designated by the head of the agency shall orally notify the superintendent or a person designated by the superintendent in the school district in which the student is believed to be enrolled of that arrest or detention within 24 hours after the arrest or detention, or before the next school day, whichever is earlier.  If the individual is a student, the superintendent or the superintendent's designee shall immediately notify all instructional and support personnel who have responsibility for supervision of the student.  All personnel shall keep the information received in this subsection confidential.  The State Board for Educator Certification may revoke or suspend the certification of personnel who intentionally violate this subsection.  Within seven days after the date the oral notice is given, the head of the law enforcement agency or the person designated by the head of the agency shall mail written notification, marked "PERSONAL and CONFIDENTIAL" on the mailing envelope, to the superintendent or the person designated by the superintendent.  The written notification must include the facts contained in the oral notification, the name of the person who was orally notified, and the date and time of the oral notification.  Both the oral and written notice shall contain sufficient details of the arrest or referral and the acts allegedly committed by the student to enable the superintendent or the superintendent's designee to determine whether there is a reasonable belief that the student has engaged in conduct defined as a felony offense by the Penal Code </w:t>
      </w:r>
      <w:r>
        <w:rPr>
          <w:u w:val="single"/>
        </w:rPr>
        <w:t xml:space="preserve">or whether it is necessary to conduct a threat assessment or prepare a safety plan related to the student</w:t>
      </w:r>
      <w:r>
        <w:t xml:space="preserve">.  The information contained in the notice shall be considered by the superintendent or the superintendent's designee in making such a determination.</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In addition to the information provided under Subsection (k), the law enforcement agency shall provide to the superintendent or superintendent's designee information relating to the student that is requested for the purpose of conducting a threat assessment or preparing a safety plan relating to that student.  A school board may enter into a memorandum of understanding with a law enforcement agency regarding the exchange of information relevant to conducting a threat assessment or preparing a safety plan.  Absent a memorandum of understanding, the information requested by the superintendent or the superintendent's designee shall be considered relevant.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37.006(e), Education Code, is amended to read as follows:</w:t>
      </w:r>
    </w:p>
    <w:p w:rsidR="003F3435" w:rsidRDefault="0032493E">
      <w:pPr>
        <w:spacing w:line="480" w:lineRule="auto"/>
        <w:ind w:firstLine="720"/>
        <w:jc w:val="both"/>
      </w:pPr>
      <w:r>
        <w:t xml:space="preserve">(e)</w:t>
      </w:r>
      <w:r xml:space="preserve">
        <w:t> </w:t>
      </w:r>
      <w:r xml:space="preserve">
        <w:t> </w:t>
      </w:r>
      <w:r>
        <w:t xml:space="preserve">In determining whether there is a reasonable belief that a student has engaged in conduct defined as a felony offense by the Penal Code, the superintendent or the superintendent's designee may consider all available information, including the information furnished under Article 15.27, Code of Criminal Procedure</w:t>
      </w:r>
      <w:r>
        <w:rPr>
          <w:u w:val="single"/>
        </w:rPr>
        <w:t xml:space="preserve">, other than information requested under Article 15.27(k-1), Code of Criminal Procedure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58.008(d), Family Code, is amended to read as follows:</w:t>
      </w:r>
    </w:p>
    <w:p w:rsidR="003F3435" w:rsidRDefault="0032493E">
      <w:pPr>
        <w:spacing w:line="480" w:lineRule="auto"/>
        <w:ind w:firstLine="720"/>
        <w:jc w:val="both"/>
      </w:pPr>
      <w:r>
        <w:t xml:space="preserve">(d)</w:t>
      </w:r>
      <w:r xml:space="preserve">
        <w:t> </w:t>
      </w:r>
      <w:r xml:space="preserve">
        <w:t> </w:t>
      </w:r>
      <w:r>
        <w:t xml:space="preserve">Law enforcement records concerning a child may be inspected or copied by:</w:t>
      </w:r>
    </w:p>
    <w:p w:rsidR="003F3435" w:rsidRDefault="0032493E">
      <w:pPr>
        <w:spacing w:line="480" w:lineRule="auto"/>
        <w:ind w:firstLine="1440"/>
        <w:jc w:val="both"/>
      </w:pPr>
      <w:r>
        <w:t xml:space="preserve">(1)</w:t>
      </w:r>
      <w:r xml:space="preserve">
        <w:t> </w:t>
      </w:r>
      <w:r xml:space="preserve">
        <w:t> </w:t>
      </w:r>
      <w:r>
        <w:t xml:space="preserve">a juvenile justice agency, as defined by Section 58.101;</w:t>
      </w:r>
    </w:p>
    <w:p w:rsidR="003F3435" w:rsidRDefault="0032493E">
      <w:pPr>
        <w:spacing w:line="480" w:lineRule="auto"/>
        <w:ind w:firstLine="1440"/>
        <w:jc w:val="both"/>
      </w:pPr>
      <w:r>
        <w:t xml:space="preserve">(2)</w:t>
      </w:r>
      <w:r xml:space="preserve">
        <w:t> </w:t>
      </w:r>
      <w:r xml:space="preserve">
        <w:t> </w:t>
      </w:r>
      <w:r>
        <w:t xml:space="preserve">a criminal justice agency, as defined by Section 411.082, Government Code;</w:t>
      </w:r>
    </w:p>
    <w:p w:rsidR="003F3435" w:rsidRDefault="0032493E">
      <w:pPr>
        <w:spacing w:line="480" w:lineRule="auto"/>
        <w:ind w:firstLine="1440"/>
        <w:jc w:val="both"/>
      </w:pPr>
      <w:r>
        <w:t xml:space="preserve">(3)</w:t>
      </w:r>
      <w:r xml:space="preserve">
        <w:t> </w:t>
      </w:r>
      <w:r xml:space="preserve">
        <w:t> </w:t>
      </w:r>
      <w:r>
        <w:t xml:space="preserve">the child;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the child's parent or guardian</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superintendent or superintendent's designee of a public primary or secondary school where the child is enrolled only for the purpose of conducting a threat assessment or preparing a safety plan related to the child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15.27(a), Code of Criminal Procedure, as amended by this Act, and Article 15.27(k-1), Code of Criminal Procedure, as added by this Act, apply only to information related to an arrest or referral made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