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86R20417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1844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1844: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Goodwin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1844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certain optional designations on a person's driver's license, commercial driver's license, or personal identification certificate.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521.011,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521.011.</w:t>
      </w:r>
      <w:r xml:space="preserve">
        <w:t> </w:t>
      </w:r>
      <w:r xml:space="preserve">
        <w:t> </w:t>
      </w:r>
      <w:r>
        <w:t xml:space="preserve">SERVICES INFORMATION FOR VETERANS. </w:t>
      </w:r>
      <w:r>
        <w:t xml:space="preserve"> </w:t>
      </w:r>
      <w:r>
        <w:t xml:space="preserve">The department and the Texas Veterans Commission shall jointly develop a one-page informational paper about veterans services provided by this state for veterans who receive: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driver's license with a designation under Section 521.1235;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a commercial driver's license with a designation under Section 522.0301;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a personal identification certificate with a designation under Section 521.102.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521.101(l),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The application for the personal identification certificate must provide space for the applicant: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to voluntarily list any information that may qualify the applicant to receive a personal identification certificate with a designation under Section 521.102 </w:t>
      </w:r>
      <w:r>
        <w:rPr>
          <w:u w:val="single"/>
        </w:rPr>
        <w:t xml:space="preserve">or 521.105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to include proof required by the department to determine the applicant's eligibility to receive that designation.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521, Transportation Code, is amended by adding Section 521.105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521.105.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OPTIONAL DESIGNATIONS ON PERSONAL IDENTIFICATION CERTIFICATE.  (a)  Subject to available funds, the department shall include on a personal identification certificate issued to a person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holds a lifetime resident hunting, fishing, or combination hunting and fishing license issued under Section 42.0021, 46.004(d), or 50.001(b), Parks and Wildlife Code, as applicable, a designation indicating the person's status as a holder of the applicable license if the person: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requests the designation;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provides proof sufficient to the department that the person is a holder of the applicable license;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assigned a unique identifier under Section 18.061, Election Code, a designation indicating the person's unique identifier assigned under that section if the person requests the designation.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by rule may establish additional designations that may be included on a personal identification certificate issued to a person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requests the designation;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provides proof sufficient to the department that the person is eligible to receive the designation.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may enter into an agreement with the secretary of state for purposes of verifying under this section or Section 521.128 or 522.0302 a person's unique identifier assigned under Section 18.061, Election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521, Transportation Code, is amended by adding Section 521.128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521.128.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OPTIONAL DESIGNATIONS ON DRIVER'S LICENSE.  (a)  Subject to available funds, the department shall include on a driver's license issued to a person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holds a lifetime resident hunting, fishing, or combination hunting and fishing license issued under Section 42.0021, 46.004(d), or 50.001(b), Parks and Wildlife Code, as applicable, a designation indicating the person's status as a holder of the applicable license if the person: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requests the designation;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provides proof sufficient to the department that the person is a holder of the applicable license;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assigned a unique identifier under Section 18.061, Election Code, a designation indicating the person's unique identifier assigned under that section if the person requests the designation.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by rule may establish additional designations that may be included on a driver's license issued to a person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requests the designation;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provides proof sufficient to the department that the person is eligible to receive the designation.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521.142(i),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application must provide space for the applicant: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to voluntarily list any information that may qualify the applicant to receive a license with a designation under Section 521.1235 </w:t>
      </w:r>
      <w:r>
        <w:rPr>
          <w:u w:val="single"/>
        </w:rPr>
        <w:t xml:space="preserve">or 521.128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to include proof required by the department to determine the applicant's eligibility to receive that designation.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522.021, Transportation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application must provide space for the applicant: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voluntarily list any information that may qualify the applicant to receive a license with a designation under Section 522.0301 or 522.0302;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include proof required by the department to determine the applicant's eligibility to receive that designation.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522, Transportation Code, is amended by adding Sections 522.0301 and 522.0302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522.0301.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DESIGNATION ON COMMERCIAL DRIVER'S LICENSE ISSUED TO VETERAN.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"Disability rating" has the meaning assigned by Section 11.22, Tax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"Disabled veteran" and "veteran" have the meanings assigned by Section 521.1235.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include the designation "VETERAN" on a commercial driver's license issued to a veteran in an available space on the face of the commercial driver's license or on the reverse side of the commercial driver's license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veteran requests the designation;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veteran provides proof sufficient to the department of the veteran's military service and honorable discharge.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disabled veteran provides proof sufficient to the department, the department, on request of the disabled veteran, shall include on a commercial driver's license issued to the disabled veteran in any available space on the face of the commercial driver's license or on the reverse side of the commercial driver's license: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disabled veteran designation;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branch of the service in which the disabled veteran served.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provide to the recipient of a commercial driver's license with a designation under this section the informational paper described by Section 521.011 at the time the license is issued.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 and except as provided by Subsection (f), for purposes of obtaining a service or benefit available for disabled veterans in this state, a disabled veteran may use a commercial driver's license described by Subsection (c) as satisfactory proof: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the disabled veteran has a disability rating described by Section 521.1235(a)(2)(A) or (B), as applicable;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 branch of service and honorable discharge.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commercial driver's license described by Subsection (c) is not satisfactory proof of the disabled veteran's disability rating for purposes of obtaining a property tax exemption provided by Chapter 11, Tax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disabled veteran who renews a commercial driver's license described by Subsection (c) shall provide proof sufficient to the department of the disabled veteran's disability rating.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522.0302.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OPTIONAL DESIGNATIONS ON COMMERCIAL DRIVER'S LICENSE.  (a)  Subject to available funds, the department shall include on a commercial driver's license issued to a person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holds a lifetime resident hunting, fishing, or combination hunting and fishing license issued under Section 42.0021, 46.004(d), or 50.001(b), Parks and Wildlife Code, as applicable, a designation indicating the person's status as a holder of the applicable license if the person: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requests the designation;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provides proof sufficient to the department that the person is a holder of the applicable license;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assigned a unique identifier under Section 18.061, Election Code, a designation indicating the person's unique identifier assigned under that section if the person requests the designation.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by rule may establish additional designations that may be included on a commercial driver's license issued to a person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requests the designation;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provides proof sufficient to the department that the person is eligible to receive the designation.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to Chapters 521 and 522, Transportation Code, apply only to a driver's license, commercial driver's license, or personal identification certificate issued or renewed under Chapter 521 or 522, Transportation Code, on or after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9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1844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