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86R19439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Sheffield, 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prevention of communicable diseases in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Health and Safety Code, is amended by amending Subdivision (4-a) and adding Subdivision</w:t>
      </w:r>
      <w:r xml:space="preserve">
        <w:t> </w:t>
      </w:r>
      <w:r>
        <w:t xml:space="preserve">(4-b)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rPr>
          <w:u w:val="single"/>
        </w:rPr>
        <w:t xml:space="preserve">"Long-term care facility" means a facility licensed or regulated under Chapter 242, 247, or 252.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(4-b)</w:t>
      </w:r>
      <w:r xml:space="preserve">
        <w:t> </w:t>
      </w:r>
      <w:r xml:space="preserve">
        <w:t> </w:t>
      </w:r>
      <w:r>
        <w:t xml:space="preserve">"Peace officer" has the meaning assigned by Article 2.12, Code of Criminal Procedure. The term includes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Sections 81.014 and 81.015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LONG-TERM CARE FACILITY INFECTION PREVENTION AND CONTROL PROGRAM. </w:t>
      </w:r>
      <w:r>
        <w:rPr>
          <w:u w:val="single"/>
        </w:rPr>
        <w:t xml:space="preserve"> </w:t>
      </w:r>
      <w:r>
        <w:rPr>
          <w:u w:val="single"/>
        </w:rPr>
        <w:t xml:space="preserve">Each long-term care facility's infection prevention and control program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of key infectious agents, including</w:t>
      </w:r>
      <w:r>
        <w:rPr>
          <w:u w:val="single"/>
        </w:rPr>
        <w:t xml:space="preserve"> </w:t>
      </w:r>
      <w:r>
        <w:rPr>
          <w:u w:val="single"/>
        </w:rPr>
        <w:t xml:space="preserve">multidrug-resistant organisms;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making rapid influenza diagnostic tests available to facility residents.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ANTIMICROBIAL STEWARDSHIP REGIONAL ADVISORY COMMITTEES.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establish a regional advisory committee in each public health region designated under Section 121.007 to address antimicrobial stewardship in long-term care facilities and to improve antimicrobial stewardship through collaborative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advisory committee established under this section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directors of nursing or equivalent consultants with long-term care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officials knowledgeable about antimicrobial stewardship;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