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 and administration of epinephrine auto-injectors in day-care centers; limiting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42, Human Resources Code, is amended by adding Section 42.067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42.067.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EPINEPHRINE AUTO-INJECTORS; IMMUNITY FROM LIABILITY.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"Anaphylaxis" means a sudden, severe, and potentially life-threatening allergic reaction that occurs when a person is exposed to an allergen.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"Epinephrine auto-injector" means a disposable medical drug delivery device that contains a premeasured single dose of epinephrine intended for use to treat anaphylaxis.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who holds a license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physician, or a person who has been delegated prescriptive authority under Chapter 157, Occupations Code, may prescribe epinephrine auto-injectors in the name of a day-care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other person</w:t>
      </w:r>
      <w:r>
        <w:rPr>
          <w:u w:val="single"/>
        </w:rPr>
        <w:t xml:space="preserve"> </w:t>
      </w:r>
      <w:r>
        <w:rPr>
          <w:u w:val="single"/>
        </w:rPr>
        <w:t xml:space="preserve">who prescribes epinephrine auto-injectors under Subsection (b) shall provide the day-care center with a standing order for the administration of an epinephrine auto-injector to a person reasonably believed to be experiencing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standing order under Subsection (c) is not required to be patient-specific. </w:t>
      </w:r>
      <w:r>
        <w:rPr>
          <w:u w:val="single"/>
        </w:rPr>
        <w:t xml:space="preserve"> </w:t>
      </w:r>
      <w:r>
        <w:rPr>
          <w:u w:val="single"/>
        </w:rPr>
        <w:t xml:space="preserve">An epinephrine auto-injector may be administered under this section to a person without a previously established physician-patient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supervision or delegation by a physician is considered adequate if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periodically reviews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through direct telecommunication as needed for consultation, assistance, and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this section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signature of the prescribing physician or other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day-care center to which the order is issued;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epinephrine auto-injectors to be obtained and maintained under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order was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epinephrine auto-injector to a day-care center without requiring the name of or any other identifying information relating to the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day-care center shall store an epinephrine auto-injector in a secure location that is easily accessible to employees or volunteers of the day-care center authorized and trained to administer an epinephrine auto-injector.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is responsible for training employees in the administration of an epinephrine auto-injector. </w:t>
      </w:r>
      <w:r>
        <w:rPr>
          <w:u w:val="single"/>
        </w:rPr>
        <w:t xml:space="preserve"> </w:t>
      </w:r>
      <w:r>
        <w:rPr>
          <w:u w:val="single"/>
        </w:rPr>
        <w:t xml:space="preserve">The training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information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recognizing the signs and symptoms of anaphylaxis;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 an epinephrine auto-injector;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recommended dosages for adults and children by age and weight, if applicable, and the dosages available at the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implementing emergency procedures, if necessary, after administering an epinephrine auto-injector;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proper disposal of used or expired epinephrine auto-injectors;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completed annually in a formal training session or through online education.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shall maintain records on the training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business day after the date a day-care center employee administers an epinephrine auto-injector in accordance with this section, the day-care center shall report the following information to the persons listed in Subsection (l):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 of the person who received the administration of the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person who received the administration of the epinephrine auto-injector was: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enrolled in the day-care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day-care center employee or volunteer;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visitor to the day-care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physical location where the epinephrine auto-injector was administered;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doses of epinephrine auto-injector administered;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title of the employee who administered the epinephrine auto-injector;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required by the executive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by Subsection (k) shall be reported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day-care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physician or other person who prescribed the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commissioner, in consultation with the Department of State Health Services,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in good faith takes, or fails to take, action relating to the prescription of an epinephrine auto-injector to a day-care center or the administration of an epinephrine auto-injector in a day-care center is immune from civil or criminal liability or disciplinary action resulting from that action or failure to act,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issuing an order for epinephrine auto-injectors;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supervising or delegating the administration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possessing, maintaining, storing, or disposing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administering, or assisting in administering,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providing, or assisting in providing, training, consultation, or advice in the development, adoption, or implementation of policies, guidelines, rules, or plans;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undertaking any other act permitted or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(o)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immunities and protections provided by this section are in addition to other immunities or limitations of liability provided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section does not create a civil, criminal, or administrative cause of action or liability or create a standard of care, obligation, or duty that provides a basis for a cause of action for an act or omission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(q)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day-care center obtains epinephrine auto-injectors for use as authorized by this section, the day-care center shall notify each parent of a child enrolled in the center of the center's policy and procedures relating to the administration of the epinephrine auto-injectors.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(r)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or omission described by this section does not create a cause of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1849 was passed by the House on April 2, 2019, by the following vote:</w:t>
      </w:r>
      <w:r xml:space="preserve">
        <w:t> </w:t>
      </w:r>
      <w:r xml:space="preserve">
        <w:t> </w:t>
      </w:r>
      <w:r>
        <w:t xml:space="preserve">Yeas 147,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1849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