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86R7749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administration of epinephrine auto-injectors in day-care centers; limiting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EPINEPHRINE AUTO-INJECTORS; IMMUNITY FROM LIABILITY.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day-care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</w:t>
      </w:r>
      <w:r>
        <w:rPr>
          <w:u w:val="single"/>
        </w:rPr>
        <w:t xml:space="preserve"> </w:t>
      </w:r>
      <w:r>
        <w:rPr>
          <w:u w:val="single"/>
        </w:rPr>
        <w:t xml:space="preserve">who prescribes epinephrine auto-injectors under Subsection (b) shall provide the day-care center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(c) is not required to be patient-specific. </w:t>
      </w:r>
      <w:r>
        <w:rPr>
          <w:u w:val="single"/>
        </w:rPr>
        <w:t xml:space="preserve"> </w:t>
      </w:r>
      <w:r>
        <w:rPr>
          <w:u w:val="single"/>
        </w:rPr>
        <w:t xml:space="preserve">An epinephrine auto-injector may be administered under this section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day-care center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day-care center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is responsible for training personnel in the administration of an epinephrine auto-injector. </w:t>
      </w:r>
      <w:r>
        <w:rPr>
          <w:u w:val="single"/>
        </w:rPr>
        <w:t xml:space="preserve"> </w:t>
      </w:r>
      <w:r>
        <w:rPr>
          <w:u w:val="single"/>
        </w:rPr>
        <w:t xml:space="preserve">The training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signs and symptoms of anaphylaxis;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an epinephrine auto-injector;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recommended dosages for adults and children by age and weight, if applicable, and the dosages available at the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implementation of emergency procedures, if necessary, after administering an epinephrine auto-injector;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 disposal of used or expired epinephrine auto-injectors;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completed annually in a formal training session or through online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shall maintain records on the training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day-care center or the administration of an epinephrine auto-injector in a day-care center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section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section does not create a civil, criminal, or administrative cause of action or liability or create a standard of care, obligation, or duty that provides a basis for a cause of action for an act or omission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section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