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 Smithee, King of Hemphill</w:t>
      </w:r>
      <w:r xml:space="preserve">
        <w:tab wTab="150" tlc="none" cTlc="0"/>
      </w:r>
      <w:r>
        <w:t xml:space="preserve">H.B.</w:t>
      </w:r>
      <w:r xml:space="preserve">
        <w:t> </w:t>
      </w:r>
      <w:r>
        <w:t xml:space="preserve">No.</w:t>
      </w:r>
      <w:r xml:space="preserve">
        <w:t> </w:t>
      </w:r>
      <w:r>
        <w:t xml:space="preserve">1856</w:t>
      </w:r>
    </w:p>
    <w:p w:rsidR="003F3435" w:rsidRDefault="0032493E">
      <w:pPr>
        <w:spacing w:line="480" w:lineRule="auto"/>
        <w:jc w:val="both"/>
      </w:pPr>
      <w:r>
        <w:t xml:space="preserve">(Senate Sponsor</w:t>
      </w:r>
      <w:r xml:space="preserve">
        <w:t> </w:t>
      </w:r>
      <w:r>
        <w:t xml:space="preserve">-</w:t>
      </w:r>
      <w:r xml:space="preserve">
        <w:t> </w:t>
      </w:r>
      <w:r>
        <w:t xml:space="preserve">Seliger)</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29,</w:t>
      </w:r>
      <w:r xml:space="preserve">
        <w:t> </w:t>
      </w:r>
      <w:r>
        <w:t xml:space="preserve">2019; April</w:t>
      </w:r>
      <w:r xml:space="preserve">
        <w:t> </w:t>
      </w:r>
      <w:r>
        <w:t xml:space="preserve">29,</w:t>
      </w:r>
      <w:r xml:space="preserve">
        <w:t> </w:t>
      </w:r>
      <w:r>
        <w:t xml:space="preserve">2019, read first time and referred to Committee on Transportation; May</w:t>
      </w:r>
      <w:r xml:space="preserve">
        <w:t> </w:t>
      </w:r>
      <w:r>
        <w:t xml:space="preserve">8,</w:t>
      </w:r>
      <w:r xml:space="preserve">
        <w:t> </w:t>
      </w:r>
      <w:r>
        <w:t xml:space="preserve">2019, reported favorably by the following vote:</w:t>
      </w:r>
      <w:r>
        <w:t xml:space="preserve"> </w:t>
      </w:r>
      <w:r>
        <w:t xml:space="preserve"> </w:t>
      </w:r>
      <w:r>
        <w:t xml:space="preserve">Yeas</w:t>
      </w:r>
      <w:r xml:space="preserve">
        <w:t> </w:t>
      </w:r>
      <w:r>
        <w:t xml:space="preserve">8, Nays</w:t>
      </w:r>
      <w:r xml:space="preserve">
        <w:t> </w:t>
      </w:r>
      <w:r>
        <w:t xml:space="preserve">0; May</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designation of a portion of U.S. Highway 287 as the Honorable Teel Bivins Memorial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225.152.</w:t>
      </w:r>
      <w:r>
        <w:rPr>
          <w:u w:val="single"/>
        </w:rPr>
        <w:t xml:space="preserve"> </w:t>
      </w:r>
      <w:r>
        <w:rPr>
          <w:u w:val="single"/>
        </w:rPr>
        <w:t xml:space="preserve"> </w:t>
      </w:r>
      <w:r>
        <w:rPr>
          <w:u w:val="single"/>
        </w:rPr>
        <w:t xml:space="preserve">HONORABLE TEEL BIVINS MEMORIAL HIGHWAY.  (a)  The portion of U.S. Highway 287 between the northern boundary of Moore County and the highway's intersection with Reclamation Plant Road is designated as the Honorable Teel Bivins Memorial Highway.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Honorable Teel Bivins Memorial Highway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near each end of the highway and at appropriate intermediate sites along the highway.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