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86R8674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 requiring a student permit;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455.160(h),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On receipt of a request for a renewal of a license issued under this chapter, the department </w:t>
      </w:r>
      <w:r>
        <w:rPr>
          <w:u w:val="single"/>
        </w:rPr>
        <w:t xml:space="preserve">shall</w:t>
      </w:r>
      <w:r>
        <w:t xml:space="preserve"> [</w:t>
      </w:r>
      <w:r>
        <w:rPr>
          <w:strike/>
        </w:rPr>
        <w:t xml:space="preserve">may</w:t>
      </w:r>
      <w:r>
        <w:t xml:space="preserve">] conduct a criminal background check under Section 455.1525.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455.160(h), Occupations Code, as amended by this Act, applies only to an application for the renewal of a license submitted on or after the effective date of this Act.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Act, applies to a student who is enrolled in a massage school on or after January 1, 2020.</w:t>
      </w:r>
    </w:p>
    <w:p w:rsidR="003F3435" w:rsidRDefault="0032493E">
      <w:pPr>
        <w:spacing w:line="480" w:lineRule="auto"/>
        <w:ind w:firstLine="720"/>
        <w:jc w:val="both"/>
      </w:pPr>
      <w:r>
        <w:t xml:space="preserve">(c)</w:t>
      </w:r>
      <w:r xml:space="preserve">
        <w:t> </w:t>
      </w:r>
      <w:r xml:space="preserve">
        <w:t> </w:t>
      </w:r>
      <w:r>
        <w:t xml:space="preserve">The Texas Commission of Licensing and Regulation shall adopt rules under Section 455.161, Occupations Code, as added by this Act, not later than November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455.161 and 455.2035, Occupations Code, as added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