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86R6949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1866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prescribing of opioids for acute pain.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481, Health and Safety Code, is amended by adding Section 481.07635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481.07635.</w:t>
      </w:r>
      <w:r>
        <w:rPr>
          <w:u w:val="single"/>
        </w:rPr>
        <w:t xml:space="preserve"> </w:t>
      </w:r>
      <w:r>
        <w:rPr>
          <w:u w:val="single"/>
        </w:rPr>
        <w:t xml:space="preserve"> </w:t>
      </w:r>
      <w:r>
        <w:rPr>
          <w:u w:val="single"/>
        </w:rPr>
        <w:t xml:space="preserve">PRESCRIPTIONS OF OPIOIDS FOR ACUTE PAIN.  (a)  In this section, "acute pain" means pain with abrupt onset that is caused by an injury or other process that is not ongoing.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initial treatment of acute pain, a prescriber may not issue a prescription for an opioid in an amount that exceeds a seven-day supply.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issuing an initial opioid prescription for acute pain, a prescriber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and document the results of a thorough medical history,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patient's experience with medication other than opioids and pain management approaches described by Subsection (d);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history of substance abuse;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and document the results of a physical examination, as appropriate;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 treatment plan focused on determining the cause of the patient's pain;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comply with the requirements of Section 481.0764.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prescriber may refer or prescribe any of the following pain management services to a patient, based on the prescriber's clinical judgment and the availability of the treatment, when issuing an opioid prescription for acute pain: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physical therapies;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occupational therapies;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chiropractic treatment;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physical medicine and rehabilitation;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osteopathic manipulation.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patients with pain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progressive functional neurological deficit;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fracture;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tumor;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infection;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immediate postsurgical recovery;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patients with chronic pain that, based on the prescriber's clinical judgment, is caused by a disease, illness, or injury that would not improve under the therapies and treatments described by Subsection (d);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patients receiving: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treatment for cancer;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emergency or trauma care;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hospice care;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palliative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long-term care;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treatment for substance abuse or opioid dependence.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require that all of the treatments under Subsection (d) be exhausted before the patient may receive a prescription for an opioid.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director may adopt rules to administer and enforce this chapter, other than Sections 481.073, 481.074, 481.075, 481.076, 481.0761, 481.0762, 481.0763, </w:t>
      </w:r>
      <w:r>
        <w:rPr>
          <w:u w:val="single"/>
        </w:rPr>
        <w:t xml:space="preserve">481.07635,</w:t>
      </w:r>
      <w:r>
        <w:t xml:space="preserve"> 481.0764, 481.0765, and 481.0766.  The board may adopt rules to administer Sections 481.073, 481.074, 481.075, 481.076, 481.0761, 481.0762, 481.0763, </w:t>
      </w:r>
      <w:r>
        <w:rPr>
          <w:u w:val="single"/>
        </w:rPr>
        <w:t xml:space="preserve">481.07635,</w:t>
      </w:r>
      <w:r>
        <w:t xml:space="preserve"> 481.0764, 481.0765, and 481.0766.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554.051(a-1),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board may adopt rules to administer Sections 481.073, 481.074, 481.075, 481.076, 481.0761, 481.0762, 481.0763, </w:t>
      </w:r>
      <w:r>
        <w:rPr>
          <w:u w:val="single"/>
        </w:rPr>
        <w:t xml:space="preserve">481.07635,</w:t>
      </w:r>
      <w:r>
        <w:t xml:space="preserve"> 481.0764, 481.0765, and 481.0766,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565.003, Occupations Code, is amended to read as follows:</w:t>
      </w:r>
    </w:p>
    <w:p w:rsidR="003F3435" w:rsidRDefault="0032493E">
      <w:pPr>
        <w:spacing w:line="480" w:lineRule="auto"/>
        <w:ind w:firstLine="720"/>
        <w:jc w:val="both"/>
      </w:pPr>
      <w:r>
        <w:t xml:space="preserve">Sec.</w:t>
      </w:r>
      <w:r xml:space="preserve">
        <w:t> </w:t>
      </w:r>
      <w:r>
        <w:t xml:space="preserve">565.003.</w:t>
      </w:r>
      <w:r xml:space="preserve">
        <w:t> </w:t>
      </w:r>
      <w:r xml:space="preserve">
        <w:t> </w:t>
      </w:r>
      <w:r>
        <w:t xml:space="preserve">ADDITIONAL GROUNDS FOR DISCIPLINE REGARDING APPLICANT FOR OR HOLDER OF NONRESIDENT PHARMACY LICENSE.  Unless compliance would violate the pharmacy or drug statutes or rules in the state in which the pharmacy is located</w:t>
      </w:r>
      <w:r>
        <w:rPr>
          <w:u w:val="single"/>
        </w:rPr>
        <w:t xml:space="preserve">,</w:t>
      </w:r>
      <w:r>
        <w:t xml:space="preserve"> the board may discipline an applicant for or the holder of a nonresident pharmacy license if the board finds that the applicant or license holder has failed to comply with:</w:t>
      </w:r>
    </w:p>
    <w:p w:rsidR="003F3435" w:rsidRDefault="0032493E">
      <w:pPr>
        <w:spacing w:line="480" w:lineRule="auto"/>
        <w:ind w:firstLine="1440"/>
        <w:jc w:val="both"/>
      </w:pPr>
      <w:r>
        <w:t xml:space="preserve">(1)</w:t>
      </w:r>
      <w:r xml:space="preserve">
        <w:t> </w:t>
      </w:r>
      <w:r xml:space="preserve">
        <w:t> </w:t>
      </w:r>
      <w:r>
        <w:t xml:space="preserve">Section </w:t>
      </w:r>
      <w:r>
        <w:rPr>
          <w:u w:val="single"/>
        </w:rPr>
        <w:t xml:space="preserve">481.073,</w:t>
      </w:r>
      <w:r>
        <w:t xml:space="preserve"> 481.074</w:t>
      </w:r>
      <w:r>
        <w:rPr>
          <w:u w:val="single"/>
        </w:rPr>
        <w:t xml:space="preserve">,</w:t>
      </w:r>
      <w:r>
        <w:t xml:space="preserve"> [</w:t>
      </w:r>
      <w:r>
        <w:rPr>
          <w:strike/>
        </w:rPr>
        <w:t xml:space="preserve">or</w:t>
      </w:r>
      <w:r>
        <w:t xml:space="preserve">] 481.075, </w:t>
      </w:r>
      <w:r>
        <w:rPr>
          <w:u w:val="single"/>
        </w:rPr>
        <w:t xml:space="preserve">481.076, 481.0761, 481.0762, 481.0763, 481.07635, 481.0764, 481.0765, or 481.0766,</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Texas substitution requirements regarding:</w:t>
      </w:r>
    </w:p>
    <w:p w:rsidR="003F3435" w:rsidRDefault="0032493E">
      <w:pPr>
        <w:spacing w:line="480" w:lineRule="auto"/>
        <w:ind w:firstLine="2160"/>
        <w:jc w:val="both"/>
      </w:pPr>
      <w:r>
        <w:t xml:space="preserve">(A)</w:t>
      </w:r>
      <w:r xml:space="preserve">
        <w:t> </w:t>
      </w:r>
      <w:r xml:space="preserve">
        <w:t> </w:t>
      </w:r>
      <w:r>
        <w:t xml:space="preserve">the practitioner's directions concerning generic substitution;</w:t>
      </w:r>
    </w:p>
    <w:p w:rsidR="003F3435" w:rsidRDefault="0032493E">
      <w:pPr>
        <w:spacing w:line="480" w:lineRule="auto"/>
        <w:ind w:firstLine="2160"/>
        <w:jc w:val="both"/>
      </w:pPr>
      <w:r>
        <w:t xml:space="preserve">(B)</w:t>
      </w:r>
      <w:r xml:space="preserve">
        <w:t> </w:t>
      </w:r>
      <w:r xml:space="preserve">
        <w:t> </w:t>
      </w:r>
      <w:r>
        <w:t xml:space="preserve">the patient's right to refuse generic substitution; or</w:t>
      </w:r>
    </w:p>
    <w:p w:rsidR="003F3435" w:rsidRDefault="0032493E">
      <w:pPr>
        <w:spacing w:line="480" w:lineRule="auto"/>
        <w:ind w:firstLine="2160"/>
        <w:jc w:val="both"/>
      </w:pPr>
      <w:r>
        <w:t xml:space="preserve">(C)</w:t>
      </w:r>
      <w:r xml:space="preserve">
        <w:t> </w:t>
      </w:r>
      <w:r xml:space="preserve">
        <w:t> </w:t>
      </w:r>
      <w:r>
        <w:t xml:space="preserve">notification to the patient of the patient's right to refuse substitution;</w:t>
      </w:r>
    </w:p>
    <w:p w:rsidR="003F3435" w:rsidRDefault="0032493E">
      <w:pPr>
        <w:spacing w:line="480" w:lineRule="auto"/>
        <w:ind w:firstLine="1440"/>
        <w:jc w:val="both"/>
      </w:pPr>
      <w:r>
        <w:t xml:space="preserve">(3)</w:t>
      </w:r>
      <w:r xml:space="preserve">
        <w:t> </w:t>
      </w:r>
      <w:r xml:space="preserve">
        <w:t> </w:t>
      </w:r>
      <w:r>
        <w:t xml:space="preserve">any board rule relating to providing drug information to the patient or the patient's agent in written form or by telephone; or</w:t>
      </w:r>
    </w:p>
    <w:p w:rsidR="003F3435" w:rsidRDefault="0032493E">
      <w:pPr>
        <w:spacing w:line="480" w:lineRule="auto"/>
        <w:ind w:firstLine="1440"/>
        <w:jc w:val="both"/>
      </w:pPr>
      <w:r>
        <w:t xml:space="preserve">(4)</w:t>
      </w:r>
      <w:r xml:space="preserve">
        <w:t> </w:t>
      </w:r>
      <w:r xml:space="preserve">
        <w:t> </w:t>
      </w:r>
      <w:r>
        <w:t xml:space="preserve">any board rule adopted under Section 554.051(a) and determined by the board to be applicable under Section 554.051(b).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481.07635, Health and Safety Code, as added by this Act, applies only to a prescription issued on or after the effective date of this Act.  A prescription issued before the effective date of this Act is governed by the law in effect on the date the prescription is issued,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