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86R17754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 Anderson, Zwiener</w:t>
      </w:r>
      <w:r xml:space="preserve">
        <w:tab wTab="150" tlc="none" cTlc="0"/>
      </w:r>
      <w:r>
        <w:t xml:space="preserve">H.B.</w:t>
      </w:r>
      <w:r xml:space="preserve">
        <w:t> </w:t>
      </w:r>
      <w:r>
        <w:t xml:space="preserve">No.</w:t>
      </w:r>
      <w:r xml:space="preserve">
        <w:t> </w:t>
      </w:r>
      <w:r>
        <w:t xml:space="preserve">1868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1868:</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1868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Rural Water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TEXAS RURAL WATER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50D.0101.</w:t>
      </w:r>
      <w:r>
        <w:rPr>
          <w:u w:val="single"/>
        </w:rPr>
        <w:t xml:space="preserve"> </w:t>
      </w:r>
      <w:r>
        <w:rPr>
          <w:u w:val="single"/>
        </w:rPr>
        <w:t xml:space="preserve"> </w:t>
      </w:r>
      <w:r>
        <w:rPr>
          <w:u w:val="single"/>
        </w:rPr>
        <w:t xml:space="preserve">DEFINITION.  In this chapter, "council" means the Texas Rural Water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50D.0102.</w:t>
      </w:r>
      <w:r>
        <w:rPr>
          <w:u w:val="single"/>
        </w:rPr>
        <w:t xml:space="preserve"> </w:t>
      </w:r>
      <w:r>
        <w:rPr>
          <w:u w:val="single"/>
        </w:rPr>
        <w:t xml:space="preserve"> </w:t>
      </w:r>
      <w:r>
        <w:rPr>
          <w:u w:val="single"/>
        </w:rPr>
        <w:t xml:space="preserve">COMPOSITION.  (a)  The council is composed of 15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or the executive director's designee of the following entities shall appoint a representative for that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Parks and Wildlife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Department of Transportation;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State Soil and Water Conservation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Department of Agriculture shall appoint a representative of that agency from the Office of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General Land Office shall appoint a representative of that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lieutenant governor shall appoint three members with each member to represent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irrigation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statewide nonprofit organization that represents the interests of water supply corporations and other rural water utilities;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commissioner shall appoint three members with each member representing an interest or issue under consideration by the council and with the initial three members each representing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interests of pesticide applicators;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interests of a statewide nonprofit organization focused on litter prevention, mitigation, and abatement;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interests of agricultural landowners;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speaker of the house of representatives shall appoint three members with each member to represent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river authority;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drainage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council serve staggered terms of two years, with either seven or eight members' terms, as applicable, expiring February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council by a state officer or employee is an additional duty of the member's office or employment.  Members of the board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accept gifts and grants from any source to be used to carry out a function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50D.0103.</w:t>
      </w:r>
      <w:r>
        <w:rPr>
          <w:u w:val="single"/>
        </w:rPr>
        <w:t xml:space="preserve"> </w:t>
      </w:r>
      <w:r>
        <w:rPr>
          <w:u w:val="single"/>
        </w:rPr>
        <w:t xml:space="preserve"> </w:t>
      </w:r>
      <w:r>
        <w:rPr>
          <w:u w:val="single"/>
        </w:rPr>
        <w:t xml:space="preserve">DUTIES.  On an ongoing basis, the council shall assist the department in assessing the existence of, effectiveness of, or need for rural water initiatives in this state regarding the prevention, mitigation, and abatement of windblown and waterborne litter and illegal dumping in rural communities, pesticide runoff from agricultural lands, rainwater harvesting, rural water use, and other topics as requested by the department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evaluating best management practices for municipal, commercial, industrial, and agricultural properties as they relate to the water initiatives assessed by this section, including the feasibility, costs, and benefits of those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feasibility and implementation needs of best management practices in different regions of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jurisdiction and effectiveness of law enforcement;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role of state funding for incentive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appropriate state oversight and community support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50D.0104.</w:t>
      </w:r>
      <w:r>
        <w:rPr>
          <w:u w:val="single"/>
        </w:rPr>
        <w:t xml:space="preserve"> </w:t>
      </w:r>
      <w:r>
        <w:rPr>
          <w:u w:val="single"/>
        </w:rPr>
        <w:t xml:space="preserve"> </w:t>
      </w:r>
      <w:r>
        <w:rPr>
          <w:u w:val="single"/>
        </w:rPr>
        <w:t xml:space="preserve">MEETINGS.  The council shall meet at least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50D.0105.</w:t>
      </w:r>
      <w:r>
        <w:rPr>
          <w:u w:val="single"/>
        </w:rPr>
        <w:t xml:space="preserve"> </w:t>
      </w:r>
      <w:r>
        <w:rPr>
          <w:u w:val="single"/>
        </w:rPr>
        <w:t xml:space="preserve"> </w:t>
      </w:r>
      <w:r>
        <w:rPr>
          <w:u w:val="single"/>
        </w:rPr>
        <w:t xml:space="preserve">STAFF.  The council is administratively attached to the Office of Water within the department.  The department shall provide the council with the staff necessary to carry out the council's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50D.0106.</w:t>
      </w:r>
      <w:r>
        <w:rPr>
          <w:u w:val="single"/>
        </w:rPr>
        <w:t xml:space="preserve"> </w:t>
      </w:r>
      <w:r>
        <w:rPr>
          <w:u w:val="single"/>
        </w:rPr>
        <w:t xml:space="preserve"> </w:t>
      </w:r>
      <w:r>
        <w:rPr>
          <w:u w:val="single"/>
        </w:rPr>
        <w:t xml:space="preserve">ASSISTANCE OF STATE AGENCIES.  On request by the council, a state agency shall provide assistance to the council, including necessary support staff.</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50D.0107.</w:t>
      </w:r>
      <w:r>
        <w:rPr>
          <w:u w:val="single"/>
        </w:rPr>
        <w:t xml:space="preserve"> </w:t>
      </w:r>
      <w:r>
        <w:rPr>
          <w:u w:val="single"/>
        </w:rPr>
        <w:t xml:space="preserve"> </w:t>
      </w:r>
      <w:r>
        <w:rPr>
          <w:u w:val="single"/>
        </w:rPr>
        <w:t xml:space="preserve">BEST PRACTICES GUIDE AND REPORT TO LEGISLATURE.  (a)  Not later than November 1 of each even-numbered year,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a best management practices guide for use by state agencies and counties, municipalities, and other political subdivisions responsible for initiatives identified and assessed by the council, including information on potential funding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report to the lieutenant governor, the speaker of the house of representatives, and the legislative committees with primary jurisdiction over the issues described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under Subsection (a) must include recommendations on additional legislative action, if any, that is needed to implement the recommended best management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