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86R9648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times and dates of meetings of the boards of directors of certain political subdivisions.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311, Tax Code, is amended by adding Section 311.022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311.022.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BOARD MEETINGS.  The board of directors of a reinvestment zone shall hold all board meetings after regular business hours or on weekends at reasonable times.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54, Water Code, is amended by adding Section 54.104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54.104.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BOARD MEETINGS.  The board shall hold all board meetings after regular business hours or on weekends at reasonable times.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