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86R8769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1881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application requirements for low income housing tax credits for developments financed through the private activity bond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2306.67071(a),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Before submitting to the department an application for housing tax credits for developments financed through the private activity bond program, including private activity bonds issued by the department, the Texas State Affordable Housing Corporation, or a local issuer, an applicant must provide notice of the intent to file the application to:</w:t>
      </w:r>
    </w:p>
    <w:p w:rsidR="003F3435" w:rsidRDefault="0032493E">
      <w:pPr>
        <w:spacing w:line="480" w:lineRule="auto"/>
        <w:ind w:firstLine="1440"/>
        <w:jc w:val="both"/>
      </w:pPr>
      <w:r>
        <w:t xml:space="preserve">(1)</w:t>
      </w:r>
      <w:r xml:space="preserve">
        <w:t> </w:t>
      </w:r>
      <w:r xml:space="preserve">
        <w:t> </w:t>
      </w:r>
      <w:r>
        <w:t xml:space="preserve">the governing body of a municipality in which the proposed development site is to be located;</w:t>
      </w:r>
    </w:p>
    <w:p w:rsidR="003F3435" w:rsidRDefault="0032493E">
      <w:pPr>
        <w:spacing w:line="480" w:lineRule="auto"/>
        <w:ind w:firstLine="1440"/>
        <w:jc w:val="both"/>
      </w:pPr>
      <w:r>
        <w:t xml:space="preserve">(2)</w:t>
      </w:r>
      <w:r xml:space="preserve">
        <w:t> </w:t>
      </w:r>
      <w:r xml:space="preserve">
        <w:t> </w:t>
      </w:r>
      <w:r>
        <w:t xml:space="preserve">subject to Subdivision (3),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1440"/>
        <w:jc w:val="both"/>
      </w:pPr>
      <w:r>
        <w:t xml:space="preserve">(3)</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 </w:t>
      </w:r>
      <w:r>
        <w:rPr>
          <w:u w:val="single"/>
        </w:rPr>
        <w:t xml:space="preserve">with a population of less than two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low income housing tax credits that is submitted to the Texas Department of Housing and Community Affairs during an application cycle that is based on the 2020 qualified allocation plan or a subsequent plan adopted by the governing board of the department.  An application that is submitted during an application cycle that is based on an earlier qualified allocation plan is governed by the law in effect on the date the application cycle began,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