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et al.</w:t>
      </w:r>
      <w:r xml:space="preserve">
        <w:tab wTab="150" tlc="none" cTlc="0"/>
      </w:r>
      <w:r>
        <w:t xml:space="preserve">H.B.</w:t>
      </w:r>
      <w:r xml:space="preserve">
        <w:t> </w:t>
      </w:r>
      <w:r>
        <w:t xml:space="preserve">No.</w:t>
      </w:r>
      <w:r xml:space="preserve">
        <w:t> </w:t>
      </w:r>
      <w:r>
        <w:t xml:space="preserve">1888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7, Nays 2;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temporary branch polling place hours of operation.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42.0621, Election Code, is amended to read as follows:</w:t>
      </w:r>
    </w:p>
    <w:p w:rsidR="003F3435" w:rsidRDefault="0032493E">
      <w:pPr>
        <w:spacing w:line="480" w:lineRule="auto"/>
        <w:ind w:firstLine="720"/>
        <w:jc w:val="both"/>
      </w:pPr>
      <w:r>
        <w:t xml:space="preserve">Sec.</w:t>
      </w:r>
      <w:r xml:space="preserve">
        <w:t> </w:t>
      </w:r>
      <w:r>
        <w:t xml:space="preserve">42.0621.</w:t>
      </w:r>
      <w:r xml:space="preserve">
        <w:t> </w:t>
      </w:r>
      <w:r xml:space="preserve">
        <w:t> </w:t>
      </w:r>
      <w:r>
        <w:t xml:space="preserve">PRECINCTS FOR ELECTIONS HELD ON </w:t>
      </w:r>
      <w:r>
        <w:rPr>
          <w:u w:val="single"/>
        </w:rPr>
        <w:t xml:space="preserve">NOVEMBER</w:t>
      </w:r>
      <w:r>
        <w:t xml:space="preserve"> [</w:t>
      </w:r>
      <w:r>
        <w:rPr>
          <w:strike/>
        </w:rPr>
        <w:t xml:space="preserve">A</w:t>
      </w:r>
      <w:r>
        <w:t xml:space="preserve">] UNIFORM ELECTION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42.0621(a),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an election held on </w:t>
      </w:r>
      <w:r>
        <w:rPr>
          <w:u w:val="single"/>
        </w:rPr>
        <w:t xml:space="preserve">the November</w:t>
      </w:r>
      <w:r>
        <w:t xml:space="preserve"> [</w:t>
      </w:r>
      <w:r>
        <w:rPr>
          <w:strike/>
        </w:rPr>
        <w:t xml:space="preserve">a</w:t>
      </w:r>
      <w:r>
        <w:t xml:space="preserve">] uniform election date, the political subdivisions to which Section 42.002(a)(5) applies shall use the regular county election precincts.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w:t>
      </w:r>
      <w:r>
        <w:rPr>
          <w:u w:val="single"/>
        </w:rPr>
        <w:t xml:space="preserve">located in a</w:t>
      </w:r>
      <w:r>
        <w:t xml:space="preserve"> movable </w:t>
      </w:r>
      <w:r>
        <w:rPr>
          <w:u w:val="single"/>
        </w:rPr>
        <w:t xml:space="preserve">structure</w:t>
      </w:r>
      <w:r>
        <w:t xml:space="preserve"> may be established only with the approval of the county clerk.  If a [</w:t>
      </w:r>
      <w:r>
        <w:rPr>
          <w:strike/>
        </w:rPr>
        <w:t xml:space="preserve">movable</w:t>
      </w:r>
      <w:r>
        <w:t xml:space="preserve">] temporary branch polling place is established </w:t>
      </w:r>
      <w:r>
        <w:rPr>
          <w:u w:val="single"/>
        </w:rPr>
        <w:t xml:space="preserve">in a movable structure</w:t>
      </w:r>
      <w:r>
        <w:t xml:space="preserve"> on the request of a political party, each other political party whose nominee for governor in the most recent gubernatorial general election received more than 10 percent of the total number of votes received by all candidates for governor in the election is entitled to establishment of such a polling place.  The election officers serving a polling place covered by this subsection must be affiliated or aligned with different political parties to the extent possible.  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strik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85.064(b), Election Code, is amended to read as follows:</w:t>
      </w:r>
    </w:p>
    <w:p w:rsidR="003F3435" w:rsidRDefault="0032493E">
      <w:pPr>
        <w:spacing w:line="480" w:lineRule="auto"/>
        <w:ind w:firstLine="720"/>
        <w:jc w:val="both"/>
      </w:pPr>
      <w:r>
        <w:t xml:space="preserve">(b)</w:t>
      </w:r>
      <w:r xml:space="preserve">
        <w:t> </w:t>
      </w:r>
      <w:r xml:space="preserve">
        <w:t> </w:t>
      </w:r>
      <w:r>
        <w:t xml:space="preserve"> Early voting by personal appearance at each temporary branch polling place [</w:t>
      </w:r>
      <w:r>
        <w:rPr>
          <w:strike/>
        </w:rPr>
        <w:t xml:space="preserve">established under Section 85.062(d)</w:t>
      </w:r>
      <w:r>
        <w:t xml:space="preserve">] shall be conducted on the days that voting is required to be conducted at the main early voting polling place under Section 85.005 </w:t>
      </w:r>
      <w:r>
        <w:rPr>
          <w:u w:val="single"/>
        </w:rPr>
        <w:t xml:space="preserve">and remain open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hours each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hours each day if the city or county clerk does not serve as the early voting clerk for the territory holding the election and the territory has fewer than 1,000 registered voters</w:t>
      </w:r>
      <w:r>
        <w:t xml:space="preserve">. </w:t>
      </w:r>
      <w:r>
        <w:t xml:space="preserve"> </w:t>
      </w:r>
      <w:r>
        <w:t xml:space="preserve">[</w:t>
      </w:r>
      <w:r>
        <w:rPr>
          <w:strike/>
        </w:rPr>
        <w:t xml:space="preserve">The authority establishing the temporary branch polling place shall determine the hours during which the voting is to be conducted on those days.  The authority shall order voting to be conducted for the same number of hours that voting is required to be conducted on those days at the main early voting polling place under Section 85.005 on receipt of a written request for those hours submitted by at least 15 registered voters of the county.  The request must be submitted 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strik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42.002(c);</w:t>
      </w:r>
    </w:p>
    <w:p w:rsidR="003F3435" w:rsidRDefault="0032493E">
      <w:pPr>
        <w:spacing w:line="480" w:lineRule="auto"/>
        <w:ind w:firstLine="1440"/>
        <w:jc w:val="both"/>
      </w:pPr>
      <w:r>
        <w:t xml:space="preserve">(2)</w:t>
      </w:r>
      <w:r xml:space="preserve">
        <w:t> </w:t>
      </w:r>
      <w:r xml:space="preserve">
        <w:t> </w:t>
      </w:r>
      <w:r>
        <w:t xml:space="preserve">Sections 85.064(a) and (c); and</w:t>
      </w:r>
    </w:p>
    <w:p w:rsidR="003F3435" w:rsidRDefault="0032493E">
      <w:pPr>
        <w:spacing w:line="480" w:lineRule="auto"/>
        <w:ind w:firstLine="1440"/>
        <w:jc w:val="both"/>
      </w:pPr>
      <w:r>
        <w:t xml:space="preserve">(3)</w:t>
      </w:r>
      <w:r xml:space="preserve">
        <w:t> </w:t>
      </w:r>
      <w:r xml:space="preserve">
        <w:t> </w:t>
      </w:r>
      <w:r>
        <w:t xml:space="preserve">Section 85.065.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