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86R2283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concerning certain prisoners who are confined in county jails for misdemeanor offenses.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511.0101, Government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county shall submit to the commission on or before the fifth day of each month a report containing the following information: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number of prisoners confined in the county jail on the first day of the month, classified on the basis of the following categories: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total prisoners;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pretrial Class C misdemeanor offenders;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pretrial Class A and B misdemeanor offenders;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convicted </w:t>
      </w:r>
      <w:r>
        <w:rPr>
          <w:u w:val="single"/>
        </w:rPr>
        <w:t xml:space="preserve">Class C</w:t>
      </w:r>
      <w:r>
        <w:t xml:space="preserve"> misdemeanor offenders;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convicted Class A and B misdemeanor offenders;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 xml:space="preserve">
        <w:t> </w:t>
      </w:r>
      <w:r xml:space="preserve">
        <w:t> </w:t>
      </w:r>
      <w:r>
        <w:t xml:space="preserve">felony offenders whose penalty has been reduced to a misdemeanor;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pretrial felony offenders;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convicted felony offenders;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on bench warrants;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(J)</w:t>
      </w:r>
      <w:r xml:space="preserve">
        <w:t> </w:t>
      </w:r>
      <w:r>
        <w:t xml:space="preserve">[</w:t>
      </w:r>
      <w:r>
        <w:rPr>
          <w:strike/>
        </w:rPr>
        <w:t xml:space="preserve">(I)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for parole violations;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(K)</w:t>
      </w:r>
      <w:r xml:space="preserve">
        <w:t> </w:t>
      </w:r>
      <w:r>
        <w:t xml:space="preserve">[</w:t>
      </w:r>
      <w:r>
        <w:rPr>
          <w:strike/>
        </w:rPr>
        <w:t xml:space="preserve">(J)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for federal officers;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(L)</w:t>
      </w:r>
      <w:r xml:space="preserve">
        <w:t> </w:t>
      </w:r>
      <w:r>
        <w:t xml:space="preserve">[</w:t>
      </w:r>
      <w:r>
        <w:rPr>
          <w:strike/>
        </w:rPr>
        <w:t xml:space="preserve">(K)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awaiting transfer to the institutional division of the Texas Department of Criminal Justice following conviction of a felony or revocation of probation, parole, or release on mandatory supervision and for whom paperwork and processing required for transfer have been completed;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 xml:space="preserve">
        <w:t> </w:t>
      </w:r>
      <w:r>
        <w:t xml:space="preserve">[</w:t>
      </w:r>
      <w:r>
        <w:rPr>
          <w:strike/>
        </w:rPr>
        <w:t xml:space="preserve">(L)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detained after having been transferred from another jail and for whom the commission has made a payment under Subchapter F, Chapter 499[</w:t>
      </w:r>
      <w:r>
        <w:rPr>
          <w:strike/>
        </w:rPr>
        <w:t xml:space="preserve">, Government Code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(N)</w:t>
      </w:r>
      <w:r xml:space="preserve">
        <w:t> </w:t>
      </w:r>
      <w:r>
        <w:t xml:space="preserve">[</w:t>
      </w:r>
      <w:r>
        <w:rPr>
          <w:strike/>
        </w:rPr>
        <w:t xml:space="preserve">(M)</w:t>
      </w:r>
      <w:r>
        <w:t xml:space="preserve">]</w:t>
      </w:r>
      <w:r xml:space="preserve">
        <w:t> </w:t>
      </w:r>
      <w:r xml:space="preserve">
        <w:t> </w:t>
      </w:r>
      <w:r>
        <w:t xml:space="preserve">prisoners for whom an immigration detainer has been issued by United States Immigration and Customs Enforcement;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(O)</w:t>
      </w:r>
      <w:r xml:space="preserve">
        <w:t> </w:t>
      </w:r>
      <w:r>
        <w:t xml:space="preserve">[</w:t>
      </w:r>
      <w:r>
        <w:rPr>
          <w:strike/>
        </w:rPr>
        <w:t xml:space="preserve">(N)</w:t>
      </w:r>
      <w:r>
        <w:t xml:space="preserve">]</w:t>
      </w:r>
      <w:r xml:space="preserve">
        <w:t> </w:t>
      </w:r>
      <w:r xml:space="preserve">
        <w:t> </w:t>
      </w:r>
      <w:r>
        <w:t xml:space="preserve">other prisoners;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total capacity of the county jail on the first day of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total number of prisoners who were confined in the county jail during the preceding month, based on a count conducted on each day of that month, who were known or had been determined to be pregnant;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total cost to the county during the preceding month of housing prisoners described by Subdivision </w:t>
      </w:r>
      <w:r>
        <w:rPr>
          <w:u w:val="single"/>
        </w:rPr>
        <w:t xml:space="preserve">(1)(N)</w:t>
      </w:r>
      <w:r>
        <w:t xml:space="preserve"> [</w:t>
      </w:r>
      <w:r>
        <w:rPr>
          <w:strike/>
        </w:rPr>
        <w:t xml:space="preserve">(1)(M)</w:t>
      </w:r>
      <w:r>
        <w:t xml:space="preserve">], calculated based on the average daily cost of housing a prisoner in the county jail;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certification by the reporting official that the information in the report is accurate.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make the information reported under Subsection (a) available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first report required by Section 511.0101, Government Code, as amended by this Act, not later than October 5,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