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1894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criminal penalty for a violation of the interior designers licensing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1053, Occupations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repeal by</w:t>
      </w:r>
      <w:r>
        <w:t xml:space="preserve"> this Act of Subchapter H, Chapter 1053, Occupations Code, does not apply to an offense committed under that subchapter before the effective date of the repeal. </w:t>
      </w:r>
      <w:r>
        <w:t xml:space="preserve"> </w:t>
      </w:r>
      <w:r>
        <w:t xml:space="preserve">An offense committed before the effective date of the repeal is governed by the law as it existed on the date the offense was committed, and the former law is continued in effect for that purpose. </w:t>
      </w:r>
      <w:r>
        <w:t xml:space="preserve"> </w:t>
      </w:r>
      <w:r>
        <w:t xml:space="preserve">For purposes of this section, an offense was committed before the effective date of the repeal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1894 was passed by the House on April 16, 2019, by the following vote:</w:t>
      </w:r>
      <w:r xml:space="preserve">
        <w:t> </w:t>
      </w:r>
      <w:r xml:space="preserve">
        <w:t> </w:t>
      </w:r>
      <w:r>
        <w:t xml:space="preserve">Yeas 145, Nays 0, 2 present, not voting; and that the House concurred in Senate amendments to H.B. No. 1894 on May 22, 2019, by the following vote:</w:t>
      </w:r>
      <w:r xml:space="preserve">
        <w:t> </w:t>
      </w:r>
      <w:r xml:space="preserve">
        <w:t> </w:t>
      </w:r>
      <w:r>
        <w:t xml:space="preserve">Yeas 144,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1894 was passed by the Senate, with amendments,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