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86R4282 TSR-D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H.B.</w:t>
      </w:r>
      <w:r xml:space="preserve">
        <w:t> </w:t>
      </w:r>
      <w:r>
        <w:t xml:space="preserve">No.</w:t>
      </w:r>
      <w:r xml:space="preserve">
        <w:t> </w:t>
      </w:r>
      <w:r>
        <w:t xml:space="preserve">1894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imposition of an administrative penalty and the repeal of the criminal penalty for a violation of the interior designers licensing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1051.451, Occupations Code, is amended to read as follows:</w:t>
      </w:r>
    </w:p>
    <w:p w:rsidR="003F3435" w:rsidRDefault="0032493E">
      <w:pPr>
        <w:spacing w:line="480" w:lineRule="auto"/>
        <w:ind w:firstLine="720"/>
        <w:jc w:val="both"/>
      </w:pPr>
      <w:r>
        <w:t xml:space="preserve">Sec.</w:t>
      </w:r>
      <w:r xml:space="preserve">
        <w:t> </w:t>
      </w:r>
      <w:r>
        <w:t xml:space="preserve">1051.451.</w:t>
      </w:r>
      <w:r xml:space="preserve">
        <w:t> </w:t>
      </w:r>
      <w:r xml:space="preserve">
        <w:t> </w:t>
      </w:r>
      <w:r>
        <w:t xml:space="preserve">IMPOSITION OF ADMINISTRATIVE PENALTY.  </w:t>
      </w:r>
      <w:r>
        <w:rPr>
          <w:u w:val="single"/>
        </w:rPr>
        <w:t xml:space="preserve">(a) Except as provided by Subsection (b), the</w:t>
      </w:r>
      <w:r>
        <w:t xml:space="preserve"> [</w:t>
      </w:r>
      <w:r>
        <w:rPr>
          <w:strike/>
        </w:rPr>
        <w:t xml:space="preserve">The</w:t>
      </w:r>
      <w:r>
        <w:t xml:space="preserve">] board may impose an administrative penalty on a person who engages in conduct for which the person is subject to disciplinary action under this subtitle, regardless of whether the person holds a certificate of registration issued under this subtitle.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impose an administrative penalty under this subtitle on a person for conduct related to the practice of interior design unless the person holds a certificate of registration as an interior designer.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1053.251(a),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On a determination that a ground for disciplinary action exists under Section 1053.252, the board shall:</w:t>
      </w:r>
    </w:p>
    <w:p w:rsidR="003F3435" w:rsidRDefault="0032493E">
      <w:pPr>
        <w:spacing w:line="480" w:lineRule="auto"/>
        <w:ind w:firstLine="1440"/>
        <w:jc w:val="both"/>
      </w:pPr>
      <w:r>
        <w:t xml:space="preserve">(1)</w:t>
      </w:r>
      <w:r xml:space="preserve">
        <w:t> </w:t>
      </w:r>
      <w:r xml:space="preserve">
        <w:t> </w:t>
      </w:r>
      <w:r>
        <w:t xml:space="preserve">revoke, suspend, or refuse to renew a certification of registration;</w:t>
      </w:r>
    </w:p>
    <w:p w:rsidR="003F3435" w:rsidRDefault="0032493E">
      <w:pPr>
        <w:spacing w:line="480" w:lineRule="auto"/>
        <w:ind w:firstLine="1440"/>
        <w:jc w:val="both"/>
      </w:pPr>
      <w:r>
        <w:t xml:space="preserve">(2)</w:t>
      </w:r>
      <w:r xml:space="preserve">
        <w:t> </w:t>
      </w:r>
      <w:r xml:space="preserve">
        <w:t> </w:t>
      </w:r>
      <w:r>
        <w:t xml:space="preserve">reprimand a certificate holder; or</w:t>
      </w:r>
    </w:p>
    <w:p w:rsidR="003F3435" w:rsidRDefault="0032493E">
      <w:pPr>
        <w:spacing w:line="480" w:lineRule="auto"/>
        <w:ind w:firstLine="1440"/>
        <w:jc w:val="both"/>
      </w:pPr>
      <w:r>
        <w:t xml:space="preserve">(3)</w:t>
      </w:r>
      <w:r xml:space="preserve">
        <w:t> </w:t>
      </w:r>
      <w:r xml:space="preserve">
        <w:t> </w:t>
      </w:r>
      <w:r>
        <w:t xml:space="preserve">impose an administrative penalty on a </w:t>
      </w:r>
      <w:r>
        <w:rPr>
          <w:u w:val="single"/>
        </w:rPr>
        <w:t xml:space="preserve">certificate holder</w:t>
      </w:r>
      <w:r>
        <w:t xml:space="preserve"> [</w:t>
      </w:r>
      <w:r>
        <w:rPr>
          <w:strike/>
        </w:rPr>
        <w:t xml:space="preserve">person</w:t>
      </w:r>
      <w:r>
        <w:t xml:space="preserve">] under Subchapter I, Chapter 1051.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H, Chapter 1053, Occupations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1051.451 and 1053.251(a), Occupations Code, as amended by this Act, apply only to the imposition of an administrative penalty for a violation that occurs on or after the effective date of this Act. The imposition of an administrative penalty for a violation that occurs before the effective date of this Act is governed by the law in effect on the date the violation occurred,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repeal by this Act of Subchapter H, Chapter 1053, Occupations Code, does not apply to an offense committed under that subchapter before the effective date of the repeal. </w:t>
      </w:r>
      <w:r>
        <w:t xml:space="preserve"> </w:t>
      </w:r>
      <w:r>
        <w:t xml:space="preserve">An offense committed before the effective date of the repeal is governed by the law as it existed on the date the offense was committed, and the former law is continued in effect for that purpose. </w:t>
      </w:r>
      <w:r>
        <w:t xml:space="preserve"> </w:t>
      </w:r>
      <w:r>
        <w:t xml:space="preserve">For purposes of this section, an offense was committed before the effective date of the repeal if any element of the offense occurred before that date.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