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86R10022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Nevárez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investigation of fire fighters employed by certain municipalities and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180, Local Government Code, is amended by adding Section 180.008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180.008.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 OF CERTAIN FIRE FIGHTERS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 services district" means an emergency services district created under Chapter 775, Health and Safety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fighter" means a paid employee of a municipal fire department or emergency services district who: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holds a position that requires substantial knowledge of fire fighting;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met the requirements for certification by the Texas Commission on Fire Protection under Chapter 419, Government Code;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performs a function listed in Section 143.003(4)(A).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"Investigation" means an administrative investigation, conducted by a municipality or an emergency services district, of alleged misconduct by a fire fighter that could result in punitive action against the fire fighter.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"Punitive action" has the meaning assigned by Section 143.312.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(e), Section 143.312 applies to the investigation of a fire fighter conducted by a municipality, other than a municipality to which Section 143.123 applies. </w:t>
      </w:r>
      <w:r>
        <w:rPr>
          <w:u w:val="single"/>
        </w:rPr>
        <w:t xml:space="preserve"> </w:t>
      </w:r>
      <w:r>
        <w:rPr>
          <w:u w:val="single"/>
        </w:rPr>
        <w:t xml:space="preserve">For a municipality to which Chapter 143 does not apply, a violation of Section 143.312 may be considered as provided by Section 143.312(l) by the appropriate authority during any disciplinary appeal hearing provided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(e), Section 143.312 applies to the investigation of a fire fighter conducted by an emergency services district.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subsection, a reference to a municipality or a municipal department head in Section 143.312 is considered to be a reference to the district or the official of the district responsible for the performance of the duty to which the provision applies.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Section 143.312(l), a violation of Section 143.312 may be considered as provided by Section 143.312(l) by the appropriate authority during any disciplinary appeal hearing provided by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(e), a municipality to which Subsection (b) applies and an emergency services district may not take punitive action against a fire fighter unless an investigation has been conducted in substantial compliance with Section 143.312.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investigation of a fire fighter that directly relates to the facts and circumstances of an offense for which the fire fighter has been convicted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involves family violence, as defined by Section 71.004, Family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punishable as a felony or Class A or Class B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that Subchapter B, Chapter 614, Government Code, applies and conflicts with this section, this section controls.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180.008, Local Government Code, as added by this Act, applies only to an investigation of a fire fighter, as those terms are defined by that section, initiated by a municipality or emergency services district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