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86R19404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 of Galveston</w:t>
      </w:r>
      <w:r xml:space="preserve">
        <w:tab wTab="150" tlc="none" cTlc="0"/>
      </w:r>
      <w:r>
        <w:t xml:space="preserve">H.B.</w:t>
      </w:r>
      <w:r xml:space="preserve">
        <w:t> </w:t>
      </w:r>
      <w:r>
        <w:t xml:space="preserve">No.</w:t>
      </w:r>
      <w:r xml:space="preserve">
        <w:t> </w:t>
      </w:r>
      <w:r>
        <w:t xml:space="preserve">1901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disclosure of certain mental health records of deceased state hospital patients.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611, Health and Safety Code, is amended by adding Section 611.0041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611.0041.</w:t>
      </w:r>
      <w:r>
        <w:rPr>
          <w:u w:val="single"/>
        </w:rPr>
        <w:t xml:space="preserve"> </w:t>
      </w:r>
      <w:r>
        <w:rPr>
          <w:u w:val="single"/>
        </w:rPr>
        <w:t xml:space="preserve"> </w:t>
      </w:r>
      <w:r>
        <w:rPr>
          <w:u w:val="single"/>
        </w:rPr>
        <w:t xml:space="preserve">REQUIRED DISCLOSURE OF CONFIDENTIAL INFORMATION OTHER THAN IN JUDICIAL OR ADMINISTRATIVE PROCEEDING.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"Patient" has the meaning assigned by Section 552.0011.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hospital" has the meaning assigned by Section 552.0011.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permitted by federal law, a professional shall disclose confidential information to the descendant of a patient of a state hospital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patient has been deceased for at least 50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professional does not have information indicating that releasing the medical record is inconsistent with any prior expressed preference of the deceased patient or personal representatives of the deceased patient's estate.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receives information from confidential communications or records may not disclose the information except to the extent that disclosure is consistent with the authorized purposes for which the person first obtained the information.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