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86R7036 BRG-F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withdrawals of water from the Edwards Aquifer to supply a military installation.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1.15(b), Chapter 626, Acts of the 73rd Legislature, Regular Session, 1993,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Sections 1.17</w:t>
      </w:r>
      <w:r>
        <w:rPr>
          <w:u w:val="single"/>
        </w:rPr>
        <w:t xml:space="preserve">, 1.21,</w:t>
      </w:r>
      <w:r>
        <w:t xml:space="preserve"> and 1.33 of this article, a person may not withdraw water from the aquifer or begin construction of a well or other works designed for the withdrawal of water from the aquifer without obtaining a permit from the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626, Acts of the 73rd Legislature, Regular Session, 1993, is amended by adding Section 1.21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1.21.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SUBSTITUTE WITHDRAWALS.  In addition to permitted withdrawals from the aquifer, a municipally owned utility owned by the City of San Antonio, without a permit, may withdraw groundwater from the aquifer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utility uses the groundwater to supply a military installation with water for human consumption, irrigation, operations, mission support, or infrastructure maintenance;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utility and the military installation enter into a contract requiring the installation to reduce its groundwater withdrawals from the aquifer by the same amount of withdrawn water the installation receives from the utility.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