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86R17803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Zerwas, Phelan,</w:t>
      </w:r>
      <w:r xml:space="preserve">
        <w:tab wTab="150" tlc="none" cTlc="0"/>
      </w:r>
      <w:r>
        <w:t xml:space="preserve">H.B.</w:t>
      </w:r>
      <w:r xml:space="preserve">
        <w:t> </w:t>
      </w:r>
      <w:r>
        <w:t xml:space="preserve">No.</w:t>
      </w:r>
      <w:r xml:space="preserve">
        <w:t> </w:t>
      </w:r>
      <w:r>
        <w:t xml:space="preserve">1917</w:t>
      </w:r>
    </w:p>
    <w:p w:rsidR="003F3435" w:rsidRDefault="0032493E">
      <w:pPr>
        <w:jc w:val="both"/>
      </w:pPr>
      <w:r xml:space="preserve">
        <w:t> </w:t>
      </w:r>
      <w:r xml:space="preserve">
        <w:t> </w:t>
      </w:r>
      <w:r xml:space="preserve">
        <w:t> </w:t>
      </w:r>
      <w:r xml:space="preserve">
        <w:t> </w:t>
      </w:r>
      <w:r xml:space="preserve">
        <w:t> </w:t>
      </w:r>
      <w:r>
        <w:t xml:space="preserve">Thompson of Harris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1917:</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1917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response loan fund and the permissible uses of that fund; making an appropriation;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R to read as follows:</w:t>
      </w:r>
    </w:p>
    <w:p w:rsidR="003F3435" w:rsidRDefault="0032493E">
      <w:pPr>
        <w:spacing w:line="480" w:lineRule="auto"/>
        <w:jc w:val="center"/>
      </w:pPr>
      <w:r>
        <w:rPr>
          <w:u w:val="single"/>
        </w:rPr>
        <w:t xml:space="preserve">SUBCHAPTER R.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403.501.</w:t>
      </w:r>
      <w:r>
        <w:rPr>
          <w:u w:val="single"/>
        </w:rPr>
        <w:t xml:space="preserve"> </w:t>
      </w:r>
      <w:r>
        <w:rPr>
          <w:u w:val="single"/>
        </w:rPr>
        <w:t xml:space="preserve"> </w:t>
      </w:r>
      <w:r>
        <w:rPr>
          <w:u w:val="single"/>
        </w:rPr>
        <w:t xml:space="preserve">DEFINITION.  In this subchapter, "fund" means the disaster response loan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403.502.</w:t>
      </w:r>
      <w:r>
        <w:rPr>
          <w:u w:val="single"/>
        </w:rPr>
        <w:t xml:space="preserve"> </w:t>
      </w:r>
      <w:r>
        <w:rPr>
          <w:u w:val="single"/>
        </w:rPr>
        <w:t xml:space="preserve"> </w:t>
      </w:r>
      <w:r>
        <w:rPr>
          <w:u w:val="single"/>
        </w:rPr>
        <w:t xml:space="preserve">CREATION OF FUND.  (a)  The disaster response loan fund is created as a fund outside the state treasury with the comptroller,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be used only to provide short-term loans to political subdivisions affected by a disaster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fund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403.503.</w:t>
      </w:r>
      <w:r>
        <w:rPr>
          <w:u w:val="single"/>
        </w:rPr>
        <w:t xml:space="preserve"> </w:t>
      </w:r>
      <w:r>
        <w:rPr>
          <w:u w:val="single"/>
        </w:rPr>
        <w:t xml:space="preserve"> </w:t>
      </w:r>
      <w:r>
        <w:rPr>
          <w:u w:val="single"/>
        </w:rPr>
        <w:t xml:space="preserve">USE OF MONEY IN FUND.  The comptroller by rule shall establish a loan program to use money from the fund to provide short-term loans for disaster relief or recovery projects to political subdivisions that are located wholly or partly in an area declared by the governor to be a disaster area and that the Federal Emergency Management Agency has determined are eligible to receive financial assistance from the agency in response to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403.504.</w:t>
      </w:r>
      <w:r>
        <w:rPr>
          <w:u w:val="single"/>
        </w:rPr>
        <w:t xml:space="preserve"> </w:t>
      </w:r>
      <w:r>
        <w:rPr>
          <w:u w:val="single"/>
        </w:rPr>
        <w:t xml:space="preserve"> </w:t>
      </w:r>
      <w:r>
        <w:rPr>
          <w:u w:val="single"/>
        </w:rPr>
        <w:t xml:space="preserve">LOANS FROM FUND.  (a)  A loan made from the fund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solely for disaster relief and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fund all principal and interest payments on a loan from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suspend the award of loans from the fund for the duration of a period during which the balance of the fund is less than an amount equal to 75 percent of the total balance of the fund on September 1, 2019.  This subsection expires August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award a loan under this subchapter if the award would affect the political subdivision's receipt of federal money to which the political subdivision is eligible as a result of the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403.505.</w:t>
      </w:r>
      <w:r>
        <w:rPr>
          <w:u w:val="single"/>
        </w:rPr>
        <w:t xml:space="preserve"> </w:t>
      </w:r>
      <w:r>
        <w:rPr>
          <w:u w:val="single"/>
        </w:rPr>
        <w:t xml:space="preserve"> </w:t>
      </w:r>
      <w:r>
        <w:rPr>
          <w:u w:val="single"/>
        </w:rPr>
        <w:t xml:space="preserve">APPLICATION FOR LOAN.  (a)  The comptroller and the Texas Division of Emergency Management shall jointly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relief or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charge the applicant a fee sufficient to cover the costs of processing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403.506.</w:t>
      </w:r>
      <w:r>
        <w:rPr>
          <w:u w:val="single"/>
        </w:rPr>
        <w:t xml:space="preserve"> </w:t>
      </w:r>
      <w:r>
        <w:rPr>
          <w:u w:val="single"/>
        </w:rPr>
        <w:t xml:space="preserve"> </w:t>
      </w:r>
      <w:r>
        <w:rPr>
          <w:u w:val="single"/>
        </w:rPr>
        <w:t xml:space="preserve">REPORT.  Not later than December 31 of each even-numbered year, the comptroller shall prepare and submit to the governor, lieutenant governor, and each member of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loans made from the fund during the preceding two-year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disaster relief and recovery projects for which the loans were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balance of the fund as of the date on which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amount of $1 billion is appropriated from the economic stabilization fund to the comptroller for the purpose of transferring that amount immediately to the credit of the disaster response loan fund, as created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