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86R2911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1920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workforce and succession planning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321, Government Code, is amended by adding Section 321.024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321.024.</w:t>
      </w:r>
      <w:r>
        <w:rPr>
          <w:u w:val="single"/>
        </w:rPr>
        <w:t xml:space="preserve"> </w:t>
      </w:r>
      <w:r>
        <w:rPr>
          <w:u w:val="single"/>
        </w:rPr>
        <w:t xml:space="preserve"> </w:t>
      </w:r>
      <w:r>
        <w:rPr>
          <w:u w:val="single"/>
        </w:rPr>
        <w:t xml:space="preserve">STATE AGENCY'S WORKFORCE AND SUCCESSION PLAN. </w:t>
      </w:r>
      <w:r>
        <w:rPr>
          <w:u w:val="single"/>
        </w:rPr>
        <w:t xml:space="preserve"> </w:t>
      </w:r>
      <w:r>
        <w:rPr>
          <w:u w:val="single"/>
        </w:rPr>
        <w:t xml:space="preserve">(a) </w:t>
      </w:r>
      <w:r>
        <w:rPr>
          <w:u w:val="single"/>
        </w:rPr>
        <w:t xml:space="preserve"> </w:t>
      </w:r>
      <w:r>
        <w:rPr>
          <w:u w:val="single"/>
        </w:rPr>
        <w:t xml:space="preserve">In this section, "state agency" has the meaning assigned by Section 2056.001.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Auditor shall include in the State Auditor's annual report on classified employee turnover: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each state agency that has submitted the workforce and succession plan under Section 2056.0021 and each state agency that has failed to submit a plan under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thorough and comprehensive summary of the types and extent of workforce and succession planning completed by state agencies.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2056.0021, Government Code, is amended to read as follows:</w:t>
      </w:r>
    </w:p>
    <w:p w:rsidR="003F3435" w:rsidRDefault="0032493E">
      <w:pPr>
        <w:spacing w:line="480" w:lineRule="auto"/>
        <w:ind w:firstLine="720"/>
        <w:jc w:val="both"/>
      </w:pPr>
      <w:r>
        <w:t xml:space="preserve">Sec.</w:t>
      </w:r>
      <w:r xml:space="preserve">
        <w:t> </w:t>
      </w:r>
      <w:r>
        <w:t xml:space="preserve">2056.0021.</w:t>
      </w:r>
      <w:r xml:space="preserve">
        <w:t> </w:t>
      </w:r>
      <w:r xml:space="preserve">
        <w:t> </w:t>
      </w:r>
      <w:r>
        <w:t xml:space="preserve">WORKFORCE </w:t>
      </w:r>
      <w:r>
        <w:rPr>
          <w:u w:val="single"/>
        </w:rPr>
        <w:t xml:space="preserve">AND SUCCESSION</w:t>
      </w:r>
      <w:r>
        <w:t xml:space="preserve"> PLANNING. </w:t>
      </w:r>
      <w:r>
        <w:rPr>
          <w:u w:val="single"/>
        </w:rPr>
        <w:t xml:space="preserve">(a)</w:t>
      </w:r>
      <w:r>
        <w:t xml:space="preserve"> As part of the strategic plan required under Section 2056.002, a state agency shall conduct a strategic staffing analysis and develop a workforce </w:t>
      </w:r>
      <w:r>
        <w:rPr>
          <w:u w:val="single"/>
        </w:rPr>
        <w:t xml:space="preserve">and succession</w:t>
      </w:r>
      <w:r>
        <w:t xml:space="preserve"> plan, according to guidelines developed by the state auditor, to address critical staffing and training needs of the agency, including the need for experienced employees to impart knowledge to their potential successors.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workforce and succession plan developed by a state agency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and develop mechanisms to ensure the transfer of institutional knowledge from experienced and retiring employees who are not appointed by the governor or the governing body of the state agency to succeeding employees;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 the skills and abilities necessary for the development of the succeeding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on the implementation of the mechanisms, skills, and abilities identified and developed in the previous workforce and succession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shall include in the state agency's legislative appropriations request a provision stating whether the state agency has developed a workforce and succession plan as required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