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86R9983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1942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disclosure regarding flood coverage under a commercial or residential property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2002, Insurance Code, is amended by adding Section 2002.053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2002.053.</w:t>
      </w:r>
      <w:r>
        <w:rPr>
          <w:u w:val="single"/>
        </w:rPr>
        <w:t xml:space="preserve"> </w:t>
      </w:r>
      <w:r>
        <w:rPr>
          <w:u w:val="single"/>
        </w:rPr>
        <w:t xml:space="preserve"> </w:t>
      </w:r>
      <w:r>
        <w:rPr>
          <w:u w:val="single"/>
        </w:rPr>
        <w:t xml:space="preserve">REQUIRED DISCLOSURE REGARDING FLOOD COVERAGE.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property insurance"</w:t>
      </w:r>
      <w:r>
        <w:rPr>
          <w:u w:val="single"/>
        </w:rPr>
        <w:t xml:space="preserve"> </w:t>
      </w:r>
      <w:r>
        <w:rPr>
          <w:u w:val="single"/>
        </w:rPr>
        <w:t xml:space="preserve">has the meaning assigned by Section 2301.002, except that the term includes a commercial multiperil insurance policy that provides commercial property insurance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property insurance" has the meaning assigned by Section 2301.002, except that the term includes a farm and ranch owners insurance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each insurer authorized to engage in the business of commercial or residential property insurance in this state, including a county mutual insurance company, farm mutual insurance company, Lloyd's plan, and reciprocal or interinsurance exchange.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that issues a commercial or residential property insurance policy that does not provide coverage against loss caused by flooding shall include at the top of the policy's declarations page the following statement:</w:t>
      </w:r>
    </w:p>
    <w:p w:rsidR="003F3435" w:rsidRDefault="0032493E">
      <w:pPr>
        <w:spacing w:line="480" w:lineRule="auto"/>
        <w:ind w:firstLine="720"/>
        <w:jc w:val="both"/>
      </w:pPr>
      <w:r>
        <w:rPr>
          <w:u w:val="single"/>
        </w:rPr>
        <w:t xml:space="preserve">"This policy does not cover flood damage. Talk to your agent to find out if you need flood coverage."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statement described by Subsection (c) must be conspicuous, as defined by Section 1.201, Business &amp; Commerce Code. An insurer shall provide the statement to a policyholder when the policy is issued and renewed.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insurer's failure to comply with this section does not invalidate any exclusion, including a flood exclusion, in an insurance policy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2002.053, Insurance Code, as added by this Act, applies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