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86R8019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elevation of high-speed rail tracks.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112, Transportation Code, is amended by adding Section 112.104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ELEVATED HIGH-SPEED RAIL TRACKS.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"high-speed rail" has the meaning assigned by Section 112.201.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necessary for passenger boarding, high-speed rail tracks must be elevated on pylons to 40 feet or more above the ground to allow for the unrestricted movement of pedestrian and vehicular traffic under the tracks.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