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construction liability claims concerning public buildings and public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CERTAIN CONSTRUCTION LIABILITY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means a court or judicial proceeding or an arbitration.  The term does not include an administrative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defective materials, products, or components in the construction;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a building code applicable by law to the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failure to perform the construction in accordance with the accepted trade standards for good and workmanlike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professional" means an individual registered as an architect under Chapter 1051, Occupations Code, or a person licensed as an engineer under Chapter 1001, Occupations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county, public school district, or special-purpose district or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county, or justice of the peace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commission, department, office, or other agency in the executive branch of state government, including an institution of higher education as defined by Section 61.003,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"Supplier" means a person who provides only materials, equipment, or other supplies for the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OF CHAPTER.  (a)  This chapter applies only to a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indemnity or contribution for damages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asserted by a governmental entity with an interest in the public building or public work affected by the alleged construction defect;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asserted against a contractor, subcontractor, supplier, or design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for personal injury, survival, or wrongful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involving the construction of residential property covered under Chapter 27,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project that receives money from a state or federal highway fund;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civil works project as defined by Section 2269.351</w:t>
      </w:r>
      <w:r>
        <w:rPr>
          <w:u w:val="single"/>
        </w:rP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REPORT.  (a)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specific construction defect on which the claim is 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present physical condition of the affected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any modification, maintenance, or repairs to the affected structure made by the governmental entity or others since the affected structure was initially occupied or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after the date a contractor receives a report under Subsection (a), the contractor must provide a copy of the report to each subcontractor retained on the construction of the affected structure whose work is subject to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OPPORTUNITY TO INSPECT AND CORRECT.  (a)  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opportunity to inspect any construction defect or related condition identified in the report for a period of 30 days after sending the report required by Section 2272.003;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120 days after the inspection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any construction defect or related condition identified in the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 separate agreement with the governmental entity to correct any construction defect or related condition identified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 is not required to allow a party to make a correction or repair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contractor and cannot provide payment and performance bonds to cover the corrective 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provide liability insurance or workers' compensation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previously terminated for cause by the governmental entity;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convicted of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previously complied with the process required by Subsection (a) regarding a construction defect or related condition identified in the report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defect or condition was not corrected as required by Subsection (a)(2)(A) or an agreement under Subsection (a)(2)(B);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attempt to correct the construction defect or related condition identified in the report resulted in a new construction defect or related condition.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2272.005.</w:t>
      </w:r>
      <w:r>
        <w:rPr>
          <w:u w:val="single"/>
        </w:rPr>
        <w:t xml:space="preserve"> </w:t>
      </w:r>
      <w:r>
        <w:rPr>
          <w:u w:val="single"/>
        </w:rPr>
        <w:t xml:space="preserve"> </w:t>
      </w:r>
      <w:r>
        <w:rPr>
          <w:u w:val="single"/>
        </w:rPr>
        <w:t xml:space="preserve">TOLLING OF LIMITATIONS AND REPOSE PERIODS.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2272.006.</w:t>
      </w:r>
      <w:r>
        <w:rPr>
          <w:u w:val="single"/>
        </w:rPr>
        <w:t xml:space="preserve"> </w:t>
      </w:r>
      <w:r>
        <w:rPr>
          <w:u w:val="single"/>
        </w:rPr>
        <w:t xml:space="preserve"> </w:t>
      </w:r>
      <w:r>
        <w:rPr>
          <w:u w:val="single"/>
        </w:rPr>
        <w:t xml:space="preserve">DISMISSAL.  (a)  If a governmental entity brings an action asserting a claim to which this chapter applies without complying with Sections 2272.003 and 2272.004, the court, arbitrator, or other adjudicating authority shall dismiss the action without prejudice.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2272.007.</w:t>
      </w:r>
      <w:r>
        <w:rPr>
          <w:u w:val="single"/>
        </w:rPr>
        <w:t xml:space="preserve"> </w:t>
      </w:r>
      <w:r>
        <w:rPr>
          <w:u w:val="single"/>
        </w:rPr>
        <w:t xml:space="preserve"> </w:t>
      </w:r>
      <w:r>
        <w:rPr>
          <w:u w:val="single"/>
        </w:rPr>
        <w:t xml:space="preserve">RECOVERY OF REPORT COSTS.  If a report provided by a governmental entity under Section 2272.003 identifies a construction defect that is corrected under Section 2272.004 or for which the governmental entity recovers damages, the party responsible for that construction defect shall pay the reasonable amounts incurred by the governmental entity to obtain the report with respect to identification of that construction defect.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2272.008.</w:t>
      </w:r>
      <w:r>
        <w:rPr>
          <w:u w:val="single"/>
        </w:rPr>
        <w:t xml:space="preserve"> </w:t>
      </w:r>
      <w:r>
        <w:rPr>
          <w:u w:val="single"/>
        </w:rPr>
        <w:t xml:space="preserve"> </w:t>
      </w:r>
      <w:r>
        <w:rPr>
          <w:u w:val="single"/>
        </w:rPr>
        <w:t xml:space="preserve">EMERGENCY REPAIRS BY GOVERNMENTAL ENTITY.  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2272.009.</w:t>
      </w:r>
      <w:r>
        <w:rPr>
          <w:u w:val="single"/>
        </w:rPr>
        <w:t xml:space="preserve"> </w:t>
      </w:r>
      <w:r>
        <w:rPr>
          <w:u w:val="single"/>
        </w:rPr>
        <w:t xml:space="preserve"> </w:t>
      </w:r>
      <w:r>
        <w:rPr>
          <w:u w:val="single"/>
        </w:rPr>
        <w:t xml:space="preserve">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2272, Government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2272.009, Government Code, as added by this Act, applies only to an insurance policy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1999 was passed by the House on April 25, 2019, by the following vote:</w:t>
      </w:r>
      <w:r xml:space="preserve">
        <w:t> </w:t>
      </w:r>
      <w:r xml:space="preserve">
        <w:t> </w:t>
      </w:r>
      <w:r>
        <w:t xml:space="preserve">Yeas 99, Nays 34, 1 present, not voting; and that the House concurred in Senate amendments to H.B. No. 1999 on May 23, 2019, by the following vote:</w:t>
      </w:r>
      <w:r xml:space="preserve">
        <w:t> </w:t>
      </w:r>
      <w:r xml:space="preserve">
        <w:t> </w:t>
      </w:r>
      <w:r>
        <w:t xml:space="preserve">Yeas 108, Nays 34,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1999 was passed by the Senate, with amendments,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