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86R23746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2012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2012:</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2012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for defendants convicted of certain criminal offenses involving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42A.511(b), Code of Criminal Procedure, as added by Chapter 739 (S.B. 1232), Acts of the 85th Legislature, Regular Session, 2017,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under Section 21.09, </w:t>
      </w:r>
      <w:r>
        <w:rPr>
          <w:u w:val="single"/>
        </w:rPr>
        <w:t xml:space="preserve">42.09, 42.091, 42.092, 42.10, or 42.105,</w:t>
      </w:r>
      <w:r>
        <w:t xml:space="preserve"> Penal Code, the judge may:</w:t>
      </w:r>
    </w:p>
    <w:p w:rsidR="003F3435" w:rsidRDefault="0032493E">
      <w:pPr>
        <w:spacing w:line="480" w:lineRule="auto"/>
        <w:ind w:firstLine="1440"/>
        <w:jc w:val="both"/>
      </w:pPr>
      <w:r>
        <w:t xml:space="preserve">(1)</w:t>
      </w:r>
      <w:r xml:space="preserve">
        <w:t> </w:t>
      </w:r>
      <w:r xml:space="preserve">
        <w:t> </w:t>
      </w:r>
      <w:r>
        <w:t xml:space="preserve">require the defendant to relinquish custody of any animals in the defendant's possession;</w:t>
      </w:r>
    </w:p>
    <w:p w:rsidR="003F3435" w:rsidRDefault="0032493E">
      <w:pPr>
        <w:spacing w:line="480" w:lineRule="auto"/>
        <w:ind w:firstLine="1440"/>
        <w:jc w:val="both"/>
      </w:pPr>
      <w:r>
        <w:t xml:space="preserve">(2)</w:t>
      </w:r>
      <w:r xml:space="preserve">
        <w:t> </w:t>
      </w:r>
      <w:r xml:space="preserve">
        <w:t> </w:t>
      </w:r>
      <w:r>
        <w:t xml:space="preserve">prohibit the defendant from possessing or exercising control over any animals or residing in a household where animals are present; or</w:t>
      </w:r>
    </w:p>
    <w:p w:rsidR="003F3435" w:rsidRDefault="0032493E">
      <w:pPr>
        <w:spacing w:line="480" w:lineRule="auto"/>
        <w:ind w:firstLine="1440"/>
        <w:jc w:val="both"/>
      </w:pPr>
      <w:r>
        <w:t xml:space="preserve">(3)</w:t>
      </w:r>
      <w:r xml:space="preserve">
        <w:t> </w:t>
      </w:r>
      <w:r xml:space="preserve">
        <w:t> </w:t>
      </w:r>
      <w:r>
        <w:t xml:space="preserve">require the defendant to participate in a psychological counseling or other appropriate treatment program for a period to be determined by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