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notice for municipal management districts that annex or exclude territory.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375.043,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375.043.</w:t>
      </w:r>
      <w:r xml:space="preserve">
        <w:t> </w:t>
      </w:r>
      <w:r xml:space="preserve">
        <w:t> </w:t>
      </w:r>
      <w:r>
        <w:t xml:space="preserve">ANNEXATION</w:t>
      </w:r>
      <w:r>
        <w:rPr>
          <w:u w:val="single"/>
        </w:rPr>
        <w:t xml:space="preserve">; NOTICE OF BOUNDARIES</w:t>
      </w:r>
      <w:r>
        <w:t xml:space="preserve">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 district may annex land as provided by Section 49.301 and Cha</w:t>
      </w:r>
      <w:r>
        <w:t xml:space="preserve">pter 54, Water Code, subject to the approval of the governing body of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90th day after the date a district annexes land under Subsection (a), the district shall provide a description of the metes and bounds of the district, as of the date the annexation takes effect, to each municipality that, on the date the annexation takes effect: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territory that overlaps with the district's territory;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is not required to provide the description of the metes and bounds required under Subsection (b) to a municipality that has waived in writing the municipality's right to the description.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375.044,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375.044.</w:t>
      </w:r>
      <w:r xml:space="preserve">
        <w:t> </w:t>
      </w:r>
      <w:r xml:space="preserve">
        <w:t> </w:t>
      </w:r>
      <w:r>
        <w:t xml:space="preserve">EXCLUDING TERRITORY</w:t>
      </w:r>
      <w:r>
        <w:rPr>
          <w:u w:val="single"/>
        </w:rPr>
        <w:t xml:space="preserve">; NOTICE OF BOUNDARIES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375.044, Local Government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90th day after the date a district excludes land under this section, the district shall provide a description of the metes and bounds of the district, as of the date the exclusion takes effect, to each municipality that, on the date the exclusion takes effect: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territory that overlaps with the district's territory;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is not required to provide the description of the metes and bounds required under Subsection (c) to a municipality that has waived in writing the municipality's right to the description.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2018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2018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