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Huffman)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6,</w:t>
      </w:r>
      <w:r xml:space="preserve">
        <w:t> </w:t>
      </w:r>
      <w:r>
        <w:t xml:space="preserve">2019; May</w:t>
      </w:r>
      <w:r xml:space="preserve">
        <w:t> </w:t>
      </w:r>
      <w:r>
        <w:t xml:space="preserve">10,</w:t>
      </w:r>
      <w:r xml:space="preserve">
        <w:t> </w:t>
      </w:r>
      <w:r>
        <w:t xml:space="preserve">2019, read first time and referred to Committee on Intergovernmental Relations; May</w:t>
      </w:r>
      <w:r xml:space="preserve">
        <w:t> </w:t>
      </w:r>
      <w:r>
        <w:t xml:space="preserve">16,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16,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required notice for municipal management districts that annex or exclude territory.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375.043,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375.043.</w:t>
      </w:r>
      <w:r xml:space="preserve">
        <w:t> </w:t>
      </w:r>
      <w:r xml:space="preserve">
        <w:t> </w:t>
      </w:r>
      <w:r>
        <w:t xml:space="preserve">ANNEXATION</w:t>
      </w:r>
      <w:r>
        <w:rPr>
          <w:u w:val="single"/>
        </w:rPr>
        <w:t xml:space="preserve">; NOTICE OF BOUNDARIES</w:t>
      </w:r>
      <w:r>
        <w:t xml:space="preserve">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A district may annex land as provided by Section 49.301 and Chapter 54, Water Code, subject to the approval of the governing body of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a district annexes land under Subsection (a), the district shall provide a description of the metes and bounds of the district, as of the date the annexation takes effect, to each municipality that, on the date the annexation takes effect: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territory that overlaps with the district's territory;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is not required to provide the description of the metes and bounds required under Subsection (b) to a municipality that has waived in writing the municipality's right to the description.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375.044,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375.044.</w:t>
      </w:r>
      <w:r xml:space="preserve">
        <w:t> </w:t>
      </w:r>
      <w:r xml:space="preserve">
        <w:t> </w:t>
      </w:r>
      <w:r>
        <w:t xml:space="preserve">EXCLUDING TERRITORY</w:t>
      </w:r>
      <w:r>
        <w:rPr>
          <w:u w:val="single"/>
        </w:rPr>
        <w:t xml:space="preserve">; NOTICE OF BOUNDARIES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375.044, Local Government Code, is amended by adding Subsections (c)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a district excludes land under this section, the district shall provide a description of the metes and bounds of the district, as of the date the exclusion takes effect, to each municipality that, on the date the exclusion takes effect: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territory that overlaps with the district's territory;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is not required to provide the description of the metes and bounds required under Subsection (c) to a municipality that has waived in writing the municipality's right to the description.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