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H.B.</w:t>
      </w:r>
      <w:r xml:space="preserve">
        <w:t> </w:t>
      </w:r>
      <w:r>
        <w:t xml:space="preserve">No.</w:t>
      </w:r>
      <w:r xml:space="preserve">
        <w:t> </w:t>
      </w:r>
      <w:r>
        <w:t xml:space="preserve">2020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judges authorized to release on bail a defendant charged with certain offenses, and the considerations for setting the amount of bail.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"Damon Allen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17, Code of Criminal Procedure, is amended by adding Article 17.027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AUTHORITY TO RELEASE ON BAIL IN CERTAIN CASES.  Notwithstanding any other law and except as provided by Article 17.03(b), only a district court judge, or an associate judge appointed by a district court judge under Chapter 54A, Government Code, may release on bail a defendant charged with an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punishable as 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Chapter 21 or 22, Penal Code, that is punishable as a Class B misdemeanor or any higher category of offense.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w:t>
      </w:r>
      <w:r>
        <w:rPr>
          <w:u w:val="single"/>
        </w:rPr>
        <w:t xml:space="preserve">SETTING</w:t>
      </w:r>
      <w:r>
        <w:t xml:space="preserve"> [</w:t>
      </w:r>
      <w:r>
        <w:rPr>
          <w:strike/>
        </w:rPr>
        <w:t xml:space="preserve">FIXING</w:t>
      </w:r>
      <w:r>
        <w:t xml:space="preserve">] AMOUNT OF BAIL.  The amount of bail to be required in any case is to be regulated by the court, judge, magistrate</w:t>
      </w:r>
      <w:r>
        <w:rPr>
          <w:u w:val="single"/>
        </w:rPr>
        <w:t xml:space="preserve">,</w:t>
      </w:r>
      <w:r>
        <w:t xml:space="preserve"> or officer taking the bail </w:t>
      </w:r>
      <w:r>
        <w:rPr>
          <w:u w:val="single"/>
        </w:rPr>
        <w:t xml:space="preserve">and is</w:t>
      </w:r>
      <w:r>
        <w:t xml:space="preserve">[</w:t>
      </w:r>
      <w:r>
        <w:rPr>
          <w:strike/>
        </w:rPr>
        <w:t xml:space="preserve">; they are to be</w:t>
      </w:r>
      <w:r>
        <w:t xml:space="preserve">] governed [</w:t>
      </w:r>
      <w:r>
        <w:rPr>
          <w:strike/>
        </w:rPr>
        <w:t xml:space="preserve">in the exercise of this discretion</w:t>
      </w:r>
      <w:r>
        <w:t xml:space="preserve">] by the Constitution and [</w:t>
      </w:r>
      <w:r>
        <w:rPr>
          <w:strike/>
        </w:rPr>
        <w:t xml:space="preserve">by</w:t>
      </w:r>
      <w:r>
        <w:t xml:space="preserve">] the following rules:</w:t>
      </w:r>
    </w:p>
    <w:p w:rsidR="003F3435" w:rsidRDefault="0032493E">
      <w:pPr>
        <w:spacing w:line="480" w:lineRule="auto"/>
        <w:ind w:firstLine="1440"/>
        <w:jc w:val="both"/>
      </w:pPr>
      <w:r>
        <w:rPr>
          <w:u w:val="single"/>
        </w:rPr>
        <w:t xml:space="preserve">(1)</w:t>
      </w:r>
      <w:r xml:space="preserve">
        <w:t> </w:t>
      </w:r>
      <w:r>
        <w:t xml:space="preserve">[</w:t>
      </w:r>
      <w:r>
        <w:rPr>
          <w:strike/>
        </w:rPr>
        <w:t xml:space="preserve">1.</w:t>
      </w:r>
      <w:r>
        <w:t xml:space="preserve">]</w:t>
      </w:r>
      <w:r xml:space="preserve">
        <w:t> </w:t>
      </w:r>
      <w:r xml:space="preserve">
        <w:t> </w:t>
      </w:r>
      <w:r>
        <w:t xml:space="preserve">The bail shall be sufficiently high to give reasonable assurance that the undertaking will be complied with.</w:t>
      </w:r>
    </w:p>
    <w:p w:rsidR="003F3435" w:rsidRDefault="0032493E">
      <w:pPr>
        <w:spacing w:line="480" w:lineRule="auto"/>
        <w:ind w:firstLine="1440"/>
        <w:jc w:val="both"/>
      </w:pPr>
      <w:r>
        <w:rPr>
          <w:u w:val="single"/>
        </w:rPr>
        <w:t xml:space="preserve">(2)</w:t>
      </w:r>
      <w:r xml:space="preserve">
        <w:t> </w:t>
      </w:r>
      <w:r>
        <w:t xml:space="preserve">[</w:t>
      </w:r>
      <w:r>
        <w:rPr>
          <w:strike/>
        </w:rPr>
        <w:t xml:space="preserve">2.</w:t>
      </w:r>
      <w:r>
        <w:t xml:space="preserve">]</w:t>
      </w:r>
      <w:r xml:space="preserve">
        <w:t> </w:t>
      </w:r>
      <w:r xml:space="preserve">
        <w:t> </w:t>
      </w:r>
      <w:r>
        <w:t xml:space="preserve">The power to require bail is not to be so used as to make it an instrument of oppression.</w:t>
      </w:r>
    </w:p>
    <w:p w:rsidR="003F3435" w:rsidRDefault="0032493E">
      <w:pPr>
        <w:spacing w:line="480" w:lineRule="auto"/>
        <w:ind w:firstLine="1440"/>
        <w:jc w:val="both"/>
      </w:pPr>
      <w:r>
        <w:rPr>
          <w:u w:val="single"/>
        </w:rPr>
        <w:t xml:space="preserve">(3)</w:t>
      </w:r>
      <w:r xml:space="preserve">
        <w:t> </w:t>
      </w:r>
      <w:r>
        <w:t xml:space="preserve">[</w:t>
      </w:r>
      <w:r>
        <w:rPr>
          <w:strike/>
        </w:rPr>
        <w:t xml:space="preserve">3.</w:t>
      </w:r>
      <w:r>
        <w:t xml:space="preserve">]</w:t>
      </w:r>
      <w:r xml:space="preserve">
        <w:t> </w:t>
      </w:r>
      <w:r xml:space="preserve">
        <w:t> </w:t>
      </w:r>
      <w:r>
        <w:t xml:space="preserve">The nature of the offense</w:t>
      </w:r>
      <w:r>
        <w:rPr>
          <w:u w:val="single"/>
        </w:rPr>
        <w:t xml:space="preserve">,</w:t>
      </w:r>
      <w:r>
        <w:t xml:space="preserve"> [</w:t>
      </w:r>
      <w:r>
        <w:rPr>
          <w:strike/>
        </w:rPr>
        <w:t xml:space="preserve">and</w:t>
      </w:r>
      <w:r>
        <w:t xml:space="preserve">] the circumstances under which </w:t>
      </w:r>
      <w:r>
        <w:rPr>
          <w:u w:val="single"/>
        </w:rPr>
        <w:t xml:space="preserve">the offense</w:t>
      </w:r>
      <w:r>
        <w:t xml:space="preserve"> [</w:t>
      </w:r>
      <w:r>
        <w:rPr>
          <w:strike/>
        </w:rPr>
        <w:t xml:space="preserve">it</w:t>
      </w:r>
      <w:r>
        <w:t xml:space="preserve">] was committed</w:t>
      </w:r>
      <w:r>
        <w:rPr>
          <w:u w:val="single"/>
        </w:rPr>
        <w:t xml:space="preserve">, and the defendant's criminal history shall</w:t>
      </w:r>
      <w:r>
        <w:t xml:space="preserve"> [</w:t>
      </w:r>
      <w:r>
        <w:rPr>
          <w:strike/>
        </w:rPr>
        <w:t xml:space="preserve">are to</w:t>
      </w:r>
      <w:r>
        <w:t xml:space="preserve">] be considered.</w:t>
      </w:r>
    </w:p>
    <w:p w:rsidR="003F3435" w:rsidRDefault="0032493E">
      <w:pPr>
        <w:spacing w:line="480" w:lineRule="auto"/>
        <w:ind w:firstLine="1440"/>
        <w:jc w:val="both"/>
      </w:pPr>
      <w:r>
        <w:rPr>
          <w:u w:val="single"/>
        </w:rPr>
        <w:t xml:space="preserve">(4)</w:t>
      </w:r>
      <w:r xml:space="preserve">
        <w:t> </w:t>
      </w:r>
      <w:r>
        <w:t xml:space="preserve">[</w:t>
      </w:r>
      <w:r>
        <w:rPr>
          <w:strike/>
        </w:rPr>
        <w:t xml:space="preserve">4.</w:t>
      </w:r>
      <w:r>
        <w:t xml:space="preserve">]</w:t>
      </w:r>
      <w:r xml:space="preserve">
        <w:t> </w:t>
      </w:r>
      <w:r xml:space="preserve">
        <w:t> </w:t>
      </w:r>
      <w:r>
        <w:t xml:space="preserve">The ability to make bail </w:t>
      </w:r>
      <w:r>
        <w:rPr>
          <w:u w:val="single"/>
        </w:rPr>
        <w:t xml:space="preserve">shall</w:t>
      </w:r>
      <w:r>
        <w:t xml:space="preserve"> [</w:t>
      </w:r>
      <w:r>
        <w:rPr>
          <w:strike/>
        </w:rPr>
        <w:t xml:space="preserve">is to</w:t>
      </w:r>
      <w:r>
        <w:t xml:space="preserve">] be </w:t>
      </w:r>
      <w:r>
        <w:rPr>
          <w:u w:val="single"/>
        </w:rPr>
        <w:t xml:space="preserve">considered</w:t>
      </w:r>
      <w:r>
        <w:t xml:space="preserve"> [</w:t>
      </w:r>
      <w:r>
        <w:rPr>
          <w:strike/>
        </w:rPr>
        <w:t xml:space="preserve">regarded</w:t>
      </w:r>
      <w:r>
        <w:t xml:space="preserve">], and proof may be taken upon this point.</w:t>
      </w:r>
    </w:p>
    <w:p w:rsidR="003F3435" w:rsidRDefault="0032493E">
      <w:pPr>
        <w:spacing w:line="480" w:lineRule="auto"/>
        <w:ind w:firstLine="1440"/>
        <w:jc w:val="both"/>
      </w:pPr>
      <w:r>
        <w:rPr>
          <w:u w:val="single"/>
        </w:rPr>
        <w:t xml:space="preserve">(5)</w:t>
      </w:r>
      <w:r xml:space="preserve">
        <w:t> </w:t>
      </w:r>
      <w:r>
        <w:t xml:space="preserve">[</w:t>
      </w:r>
      <w:r>
        <w:rPr>
          <w:strike/>
        </w:rPr>
        <w:t xml:space="preserve">5.</w:t>
      </w:r>
      <w:r>
        <w:t xml:space="preserve">]</w:t>
      </w:r>
      <w:r xml:space="preserve">
        <w:t> </w:t>
      </w:r>
      <w:r xml:space="preserve">
        <w:t> </w:t>
      </w:r>
      <w:r>
        <w:t xml:space="preserve">The future safety of a victim of the alleged offense</w:t>
      </w:r>
      <w:r>
        <w:rPr>
          <w:u w:val="single"/>
        </w:rPr>
        <w:t xml:space="preserve">, peace officers,</w:t>
      </w:r>
      <w:r>
        <w:t xml:space="preserve"> and the community shall be considered.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pretrial risk assessment of the defendant shall be conducted using a standardized risk assessment tool developed by the Bail Advisory Program established under Section 772.0064, Government Code, and the results shall be considered.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relevant facts or circumstances may be considered.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772, Government Code, is amended by adding Section 772.0064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772.0064.</w:t>
      </w:r>
      <w:r>
        <w:rPr>
          <w:u w:val="single"/>
        </w:rPr>
        <w:t xml:space="preserve"> </w:t>
      </w:r>
      <w:r>
        <w:rPr>
          <w:u w:val="single"/>
        </w:rPr>
        <w:t xml:space="preserve"> </w:t>
      </w:r>
      <w:r>
        <w:rPr>
          <w:u w:val="single"/>
        </w:rPr>
        <w:t xml:space="preserve">BAIL ADVISORY PROGRAM.  (a)  The governor shall establish the Bail Advisory Program within the criminal justice division established under Section 772.006.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appoint a director for the program to serve at the pleasure of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shall, in coordination with the Office of Court Administration: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standardized pretrial risk assessment tool pursuant to Article 17.15(6),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the criminal justice division regarding best practices for pretrial release and personal bond offices as authorized by Article 17.42, Code of Criminal Procedure, to be submitted to the legislature as part of the criminal justice division's biennial report required under Section 772.006(a)(9);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and analyze research and information in all areas related to pretrial release practices, and distribute the research, information, and analyses as a resource to courts, personal bond offices, and other relevant organizations;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collect information relating to those released on bail, including the rate of failure to appear, commission of new offenses, and other relevant information.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