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children in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29.153, Education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 who is eligible for enrollment in a prekindergarten class under Subsection (b) and enrolls in a prekindergarten class at three years of age remains eligible for the following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