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Allison, Coleman,</w:t>
      </w:r>
      <w:r xml:space="preserve">
        <w:tab wTab="150" tlc="none" cTlc="0"/>
      </w:r>
      <w:r>
        <w:t xml:space="preserve">H.B.</w:t>
      </w:r>
      <w:r xml:space="preserve">
        <w:t> </w:t>
      </w:r>
      <w:r>
        <w:t xml:space="preserve">No.</w:t>
      </w:r>
      <w:r xml:space="preserve">
        <w:t> </w:t>
      </w:r>
      <w:r>
        <w:t xml:space="preserve">2032</w:t>
      </w:r>
    </w:p>
    <w:p w:rsidR="003F3435" w:rsidRDefault="0032493E">
      <w:pPr>
        <w:jc w:val="both"/>
      </w:pPr>
      <w:r xml:space="preserve">
        <w:t> </w:t>
      </w:r>
      <w:r xml:space="preserve">
        <w:t> </w:t>
      </w:r>
      <w:r xml:space="preserve">
        <w:t> </w:t>
      </w:r>
      <w:r xml:space="preserve">
        <w:t> </w:t>
      </w:r>
      <w:r xml:space="preserve">
        <w:t> </w:t>
      </w:r>
      <w:r>
        <w:t xml:space="preserve">Price, Sheffield</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2032:</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2032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literacy advisory committee and health literacy in the state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104.002,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literacy" means the degree to which individuals have the capacity to obtain, process, and understand basic health information and health services needed to make appropriate health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Health and Safety Code, is amended by adding Section 104.0157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104.0157.</w:t>
      </w:r>
      <w:r>
        <w:rPr>
          <w:u w:val="single"/>
        </w:rPr>
        <w:t xml:space="preserve"> </w:t>
      </w:r>
      <w:r>
        <w:rPr>
          <w:u w:val="single"/>
        </w:rPr>
        <w:t xml:space="preserve"> </w:t>
      </w:r>
      <w:r>
        <w:rPr>
          <w:u w:val="single"/>
        </w:rPr>
        <w:t xml:space="preserve">HEALTH LITERACY ADVISORY COMMITTEE.  (a) </w:t>
      </w:r>
      <w:r>
        <w:rPr>
          <w:u w:val="single"/>
        </w:rPr>
        <w:t xml:space="preserve"> </w:t>
      </w:r>
      <w:r>
        <w:rPr>
          <w:u w:val="single"/>
        </w:rPr>
        <w:t xml:space="preserve">The statewide health coordinating council shall form an advisory committee on health literacy.  The advisory committee must include representatives of interested groups, including the academic community, consumer groups, health plans, pharmacies, and associations of physicians, dentists, hospitals, and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develop a long-range plan for increasing health literacy in this state.  The committee shall update the plan at least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long-range plan, the advisory committee shall study the economic impact of low health literacy on state health care programs and insurance coverage for residents of this state.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key risk factors for low health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methods for health care practitioners, health care facilities, and others to address health literacy with patients and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effectiveness of using quality measures in state health programs to improve health literacy;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ways to expand the use of plain language instructions for patients;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ways that increasing health literacy can improve patient safety, reduce preventable events, and increase medication adherence to attain greater cost-effectiveness and better patient outcomes in health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advisory committee shall submit the long-range plan developed or updated, as applicable, under this section to the governor, the lieutenant governor, the speaker of the house of representatives, and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elect a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serve without compensation but are entitled to reimbursement for the members'</w:t>
      </w:r>
      <w:r>
        <w:rPr>
          <w:u w:val="single"/>
        </w:rPr>
        <w:t xml:space="preserve"> </w:t>
      </w:r>
      <w:r>
        <w:rPr>
          <w:u w:val="single"/>
        </w:rPr>
        <w:t xml:space="preserve">travel expenses as provided by Chapter 660, Government Code, and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2110.002, 2110.003, and 2110.008, Government Code, do not apply to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Meetings of the advisory committee under this section are subject to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104.022(e)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  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r>
        <w:rPr>
          <w:u w:val="single"/>
        </w:rPr>
        <w:t xml:space="preserve">, including the prevalence of low health literacy of health care consumers</w:t>
      </w:r>
      <w:r>
        <w:t xml:space="preserve">;</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strategies for increasing health literacy to attain greater cost-effectiveness and better patient outcomes in health care;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